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8DE3C" w14:textId="77777777" w:rsidR="00B059A0" w:rsidRDefault="00B059A0" w:rsidP="008D7BDB">
      <w:pPr>
        <w:rPr>
          <w:rFonts w:eastAsia="Times New Roman"/>
        </w:rPr>
      </w:pPr>
      <w:bookmarkStart w:id="0" w:name="_Hlk214011745"/>
      <w:bookmarkEnd w:id="0"/>
      <w:r w:rsidRPr="000B4C31">
        <w:rPr>
          <w:noProof/>
        </w:rPr>
        <w:drawing>
          <wp:inline distT="0" distB="0" distL="0" distR="0" wp14:anchorId="648B00C7" wp14:editId="6DBF00A2">
            <wp:extent cx="5731510" cy="1091565"/>
            <wp:effectExtent l="0" t="0" r="2540" b="0"/>
            <wp:docPr id="501290521" name="Picture 1" descr="The New Zealand Ministry of Transport - Te Manatū Waka logo. There is a six point star to the left of the logo's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90521" name="Picture 1" descr="The New Zealand Ministry of Transport - Te Manatū Waka logo. There is a six point star to the left of the logo's tex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091565"/>
                    </a:xfrm>
                    <a:prstGeom prst="rect">
                      <a:avLst/>
                    </a:prstGeom>
                  </pic:spPr>
                </pic:pic>
              </a:graphicData>
            </a:graphic>
          </wp:inline>
        </w:drawing>
      </w:r>
    </w:p>
    <w:p w14:paraId="35EAB08A" w14:textId="2D38AC55" w:rsidR="0009606A" w:rsidRPr="00E157DA" w:rsidRDefault="009A6B6F" w:rsidP="002049C7">
      <w:pPr>
        <w:pStyle w:val="Heading1"/>
        <w:rPr>
          <w:sz w:val="60"/>
          <w:szCs w:val="60"/>
        </w:rPr>
      </w:pPr>
      <w:r w:rsidRPr="00E157DA">
        <w:rPr>
          <w:sz w:val="60"/>
          <w:szCs w:val="60"/>
        </w:rPr>
        <w:t xml:space="preserve">Summary of the Total Mobility </w:t>
      </w:r>
      <w:r w:rsidR="00E83904" w:rsidRPr="00E157DA">
        <w:rPr>
          <w:sz w:val="60"/>
          <w:szCs w:val="60"/>
        </w:rPr>
        <w:t xml:space="preserve">Discussion Document: Improving the Total Mobility </w:t>
      </w:r>
      <w:r w:rsidR="00C62016" w:rsidRPr="00E157DA">
        <w:rPr>
          <w:sz w:val="60"/>
          <w:szCs w:val="60"/>
        </w:rPr>
        <w:t>Programme</w:t>
      </w:r>
    </w:p>
    <w:p w14:paraId="26805DA0" w14:textId="7E7FAD99" w:rsidR="00E83904" w:rsidRPr="002049C7" w:rsidRDefault="00271BFA" w:rsidP="002049C7">
      <w:pPr>
        <w:pStyle w:val="Heading2"/>
      </w:pPr>
      <w:r w:rsidRPr="002049C7">
        <w:t xml:space="preserve">Section 1: </w:t>
      </w:r>
      <w:r w:rsidR="00E83904" w:rsidRPr="002049C7">
        <w:t>Introduction</w:t>
      </w:r>
    </w:p>
    <w:p w14:paraId="25948B95" w14:textId="59116BE8" w:rsidR="00E83904" w:rsidRPr="008D7BDB" w:rsidRDefault="00E83904" w:rsidP="008D7BDB">
      <w:r w:rsidRPr="008D7BDB">
        <w:t xml:space="preserve">Total Mobility is a government </w:t>
      </w:r>
      <w:r w:rsidR="000B4C31" w:rsidRPr="008D7BDB">
        <w:t xml:space="preserve">programme </w:t>
      </w:r>
      <w:r w:rsidRPr="008D7BDB">
        <w:t xml:space="preserve">that helps disabled people travel when they cannot use </w:t>
      </w:r>
      <w:r w:rsidR="00762D38" w:rsidRPr="008D7BDB">
        <w:t xml:space="preserve">public transport </w:t>
      </w:r>
      <w:r w:rsidRPr="008D7BDB">
        <w:t>on their own.</w:t>
      </w:r>
      <w:r w:rsidR="00762D38" w:rsidRPr="008D7BDB">
        <w:t xml:space="preserve"> Public transport </w:t>
      </w:r>
      <w:r w:rsidR="00C62016" w:rsidRPr="008D7BDB">
        <w:t>generally means</w:t>
      </w:r>
      <w:r w:rsidR="00762D38" w:rsidRPr="008D7BDB">
        <w:t xml:space="preserve"> buses, trains, or ferries.</w:t>
      </w:r>
    </w:p>
    <w:p w14:paraId="4EBB9F68" w14:textId="0CE6604C" w:rsidR="00E83904" w:rsidRPr="000B4C31" w:rsidRDefault="00295479" w:rsidP="008D7BDB">
      <w:r>
        <w:t>Total Mobility</w:t>
      </w:r>
      <w:r w:rsidR="00271BFA">
        <w:t xml:space="preserve"> reduces the cost of travelling by taxi and some other forms of transport by paying 75 percent of the fare. The person using Total Mobility pays the last 25 percent.</w:t>
      </w:r>
    </w:p>
    <w:p w14:paraId="23219562" w14:textId="51192224" w:rsidR="00E83904" w:rsidRPr="000B4C31" w:rsidRDefault="00E83904" w:rsidP="008D7BDB">
      <w:r w:rsidRPr="000B4C31">
        <w:t xml:space="preserve">Access to </w:t>
      </w:r>
      <w:r w:rsidR="00C62016">
        <w:t xml:space="preserve">public </w:t>
      </w:r>
      <w:r w:rsidRPr="000B4C31">
        <w:t>transport can make it easier to work or study and support</w:t>
      </w:r>
      <w:r w:rsidR="00C62016">
        <w:t>s</w:t>
      </w:r>
      <w:r w:rsidRPr="000B4C31">
        <w:t xml:space="preserve"> </w:t>
      </w:r>
      <w:r w:rsidR="00295479">
        <w:t>people’s</w:t>
      </w:r>
      <w:r w:rsidR="00C62016">
        <w:t xml:space="preserve"> physical and </w:t>
      </w:r>
      <w:r w:rsidRPr="000B4C31">
        <w:t>mental health</w:t>
      </w:r>
      <w:r w:rsidR="00C62016">
        <w:t xml:space="preserve"> by helping people get to and from places in their daily lives</w:t>
      </w:r>
      <w:r w:rsidRPr="000B4C31">
        <w:t>.</w:t>
      </w:r>
      <w:r w:rsidR="00295479">
        <w:t xml:space="preserve"> </w:t>
      </w:r>
      <w:r w:rsidRPr="000B4C31">
        <w:t>Total Mobility</w:t>
      </w:r>
      <w:r w:rsidR="00C62016">
        <w:t xml:space="preserve"> exists to</w:t>
      </w:r>
      <w:r w:rsidRPr="000B4C31">
        <w:t xml:space="preserve"> </w:t>
      </w:r>
      <w:r w:rsidR="00295479">
        <w:t xml:space="preserve">help disabled people </w:t>
      </w:r>
      <w:r w:rsidRPr="000B4C31">
        <w:t>who cannot use public transport</w:t>
      </w:r>
      <w:r w:rsidR="00295479">
        <w:t xml:space="preserve"> on their own </w:t>
      </w:r>
      <w:r w:rsidR="00C62016">
        <w:t>get the same benefits</w:t>
      </w:r>
      <w:r w:rsidRPr="000B4C31">
        <w:t>.</w:t>
      </w:r>
    </w:p>
    <w:p w14:paraId="156C0762" w14:textId="4DF42C9B" w:rsidR="00E83904" w:rsidRPr="000A4A08" w:rsidRDefault="00271BFA" w:rsidP="000A4A08">
      <w:pPr>
        <w:pStyle w:val="Heading3"/>
      </w:pPr>
      <w:r w:rsidRPr="000A4A08">
        <w:lastRenderedPageBreak/>
        <w:t>The Ministry of Transport has been</w:t>
      </w:r>
      <w:r w:rsidR="00E83904" w:rsidRPr="000A4A08">
        <w:t xml:space="preserve"> </w:t>
      </w:r>
      <w:r w:rsidR="00300B57" w:rsidRPr="000A4A08">
        <w:t>r</w:t>
      </w:r>
      <w:r w:rsidR="00E83904" w:rsidRPr="000A4A08">
        <w:t>eviewing Total Mobility</w:t>
      </w:r>
    </w:p>
    <w:p w14:paraId="4FDC9082" w14:textId="4AB0D899" w:rsidR="00E83904" w:rsidRPr="000B4C31" w:rsidRDefault="00E83904" w:rsidP="00B949DF">
      <w:pPr>
        <w:spacing w:after="80"/>
      </w:pPr>
      <w:r w:rsidRPr="000B4C31">
        <w:t>The Ministry of Transport started a review in 2023. The review looks at four things:</w:t>
      </w:r>
    </w:p>
    <w:p w14:paraId="5BA0A2AB" w14:textId="3ED15E15" w:rsidR="00E83904" w:rsidRPr="00B949DF" w:rsidRDefault="00E83904" w:rsidP="00B949DF">
      <w:pPr>
        <w:pStyle w:val="Bullet1"/>
      </w:pPr>
      <w:r w:rsidRPr="00B949DF">
        <w:t>What Total Mobility is for</w:t>
      </w:r>
      <w:r w:rsidR="00C501BB">
        <w:t>.</w:t>
      </w:r>
    </w:p>
    <w:p w14:paraId="3C8D52FD" w14:textId="011323D3" w:rsidR="00E83904" w:rsidRPr="00B949DF" w:rsidRDefault="00E83904" w:rsidP="00B949DF">
      <w:pPr>
        <w:pStyle w:val="Bullet1"/>
      </w:pPr>
      <w:r w:rsidRPr="00B949DF">
        <w:t>How to make it easier for disabled people to have access to and use</w:t>
      </w:r>
      <w:r w:rsidR="00C501BB">
        <w:t>.</w:t>
      </w:r>
    </w:p>
    <w:p w14:paraId="14B577B9" w14:textId="5652011C" w:rsidR="00E83904" w:rsidRPr="00B949DF" w:rsidRDefault="00E83904" w:rsidP="00B949DF">
      <w:pPr>
        <w:pStyle w:val="Bullet1"/>
      </w:pPr>
      <w:r w:rsidRPr="00B949DF">
        <w:t>How to improve how it works</w:t>
      </w:r>
      <w:r w:rsidR="00C501BB">
        <w:t>.</w:t>
      </w:r>
    </w:p>
    <w:p w14:paraId="10BEB672" w14:textId="3D49F50C" w:rsidR="00E83904" w:rsidRPr="00B949DF" w:rsidRDefault="00E83904" w:rsidP="00B949DF">
      <w:pPr>
        <w:pStyle w:val="Bullet1"/>
        <w:spacing w:after="400"/>
      </w:pPr>
      <w:r w:rsidRPr="00B949DF">
        <w:t>How to fund it in a way that lasts</w:t>
      </w:r>
      <w:r w:rsidR="00295479" w:rsidRPr="00B949DF">
        <w:t>.</w:t>
      </w:r>
    </w:p>
    <w:p w14:paraId="7F69FCC4" w14:textId="77777777" w:rsidR="00E83904" w:rsidRPr="000B4C31" w:rsidRDefault="00E83904" w:rsidP="008D7BDB">
      <w:r w:rsidRPr="000B4C31">
        <w:t>We have learned that Total Mobility is very important for disabled people. We have also found ways to make short-term and long-term improvements.</w:t>
      </w:r>
    </w:p>
    <w:p w14:paraId="509E1900" w14:textId="4EB4FA15" w:rsidR="00E83904" w:rsidRPr="000B4C31" w:rsidRDefault="00E83904" w:rsidP="008D7BDB">
      <w:pPr>
        <w:rPr>
          <w:rFonts w:ascii="Times New Roman" w:eastAsia="Times New Roman" w:hAnsi="Times New Roman" w:cs="Times New Roman"/>
          <w:kern w:val="0"/>
          <w:sz w:val="28"/>
          <w:szCs w:val="28"/>
          <w14:ligatures w14:val="none"/>
        </w:rPr>
      </w:pPr>
      <w:r w:rsidRPr="000B4C31">
        <w:t xml:space="preserve">This document shares </w:t>
      </w:r>
      <w:r w:rsidR="00271BFA">
        <w:t xml:space="preserve">six </w:t>
      </w:r>
      <w:r w:rsidRPr="000B4C31">
        <w:t>proposals</w:t>
      </w:r>
      <w:r w:rsidR="00271BFA">
        <w:t xml:space="preserve"> for public feedback,</w:t>
      </w:r>
      <w:r w:rsidRPr="000B4C31">
        <w:t xml:space="preserve"> based on what we learned. After we get feedback, we will give final advice </w:t>
      </w:r>
      <w:r w:rsidR="00271BFA">
        <w:t xml:space="preserve">to the Government </w:t>
      </w:r>
      <w:r w:rsidRPr="000B4C31">
        <w:t>and finish the review.</w:t>
      </w:r>
    </w:p>
    <w:p w14:paraId="5C32065D" w14:textId="7CAE3D44" w:rsidR="00E83904" w:rsidRPr="000B4C31" w:rsidRDefault="00271BFA" w:rsidP="000A4A08">
      <w:pPr>
        <w:pStyle w:val="Heading3"/>
      </w:pPr>
      <w:r>
        <w:t>The Government has made r</w:t>
      </w:r>
      <w:r w:rsidR="00E83904" w:rsidRPr="000B4C31">
        <w:t xml:space="preserve">ecent </w:t>
      </w:r>
      <w:r w:rsidR="00300B57" w:rsidRPr="000B4C31">
        <w:t>c</w:t>
      </w:r>
      <w:r w:rsidR="00E83904" w:rsidRPr="000B4C31">
        <w:t xml:space="preserve">hanges to </w:t>
      </w:r>
      <w:r w:rsidR="00300B57" w:rsidRPr="000B4C31">
        <w:t>m</w:t>
      </w:r>
      <w:r w:rsidR="00E83904" w:rsidRPr="000B4C31">
        <w:t xml:space="preserve">anage </w:t>
      </w:r>
      <w:r w:rsidR="00300B57" w:rsidRPr="000B4C31">
        <w:t>c</w:t>
      </w:r>
      <w:r w:rsidR="00E83904" w:rsidRPr="000B4C31">
        <w:t>osts</w:t>
      </w:r>
    </w:p>
    <w:p w14:paraId="312A377F" w14:textId="77777777" w:rsidR="00A43876" w:rsidRDefault="00E83904" w:rsidP="008D7BDB">
      <w:r w:rsidRPr="000B4C31">
        <w:t xml:space="preserve">Total Mobility </w:t>
      </w:r>
      <w:r w:rsidR="00544E89" w:rsidRPr="000B4C31">
        <w:t>i</w:t>
      </w:r>
      <w:r w:rsidRPr="000B4C31">
        <w:t xml:space="preserve">s </w:t>
      </w:r>
      <w:r w:rsidR="00544E89" w:rsidRPr="000B4C31">
        <w:t>i</w:t>
      </w:r>
      <w:r w:rsidRPr="000B4C31">
        <w:t xml:space="preserve">mportant and </w:t>
      </w:r>
      <w:r w:rsidR="00544E89" w:rsidRPr="000B4C31">
        <w:t>w</w:t>
      </w:r>
      <w:r w:rsidRPr="000B4C31">
        <w:t>ell-</w:t>
      </w:r>
      <w:r w:rsidR="00544E89" w:rsidRPr="000B4C31">
        <w:t>u</w:t>
      </w:r>
      <w:r w:rsidRPr="000B4C31">
        <w:t>sed</w:t>
      </w:r>
      <w:r w:rsidR="00295479">
        <w:t xml:space="preserve">. </w:t>
      </w:r>
      <w:r w:rsidRPr="000B4C31">
        <w:t xml:space="preserve">Users say the </w:t>
      </w:r>
      <w:r w:rsidR="00C62016">
        <w:t>programme</w:t>
      </w:r>
      <w:r w:rsidRPr="000B4C31">
        <w:t xml:space="preserve"> is very helpful and makes life easier.</w:t>
      </w:r>
      <w:r w:rsidR="00300B57" w:rsidRPr="000B4C31">
        <w:t xml:space="preserve"> </w:t>
      </w:r>
    </w:p>
    <w:p w14:paraId="7B891B8C" w14:textId="77777777" w:rsidR="00A43876" w:rsidRDefault="00A43876">
      <w:pPr>
        <w:spacing w:after="0" w:line="240" w:lineRule="auto"/>
      </w:pPr>
      <w:r>
        <w:br w:type="page"/>
      </w:r>
    </w:p>
    <w:p w14:paraId="208E3D78" w14:textId="3B9FC659" w:rsidR="00E83904" w:rsidRPr="000B4C31" w:rsidRDefault="00E83904" w:rsidP="00A43876">
      <w:pPr>
        <w:spacing w:after="80"/>
      </w:pPr>
      <w:r w:rsidRPr="000B4C31">
        <w:lastRenderedPageBreak/>
        <w:t xml:space="preserve">More people are using it: </w:t>
      </w:r>
    </w:p>
    <w:p w14:paraId="0BD8F718" w14:textId="3AA36B93" w:rsidR="00E83904" w:rsidRPr="00A43876" w:rsidRDefault="00E83904" w:rsidP="00A43876">
      <w:pPr>
        <w:pStyle w:val="Bullet1"/>
      </w:pPr>
      <w:r w:rsidRPr="00A43876">
        <w:t xml:space="preserve">Trips increased from 1.8 million in 2018/19 to </w:t>
      </w:r>
      <w:r w:rsidR="00295479" w:rsidRPr="00A43876">
        <w:t>3.0</w:t>
      </w:r>
      <w:r w:rsidRPr="00A43876">
        <w:t xml:space="preserve"> million in 2024</w:t>
      </w:r>
      <w:r w:rsidR="00295479" w:rsidRPr="00A43876">
        <w:t>/25</w:t>
      </w:r>
      <w:r w:rsidRPr="00A43876">
        <w:t>.</w:t>
      </w:r>
    </w:p>
    <w:p w14:paraId="1D8C06AC" w14:textId="77777777" w:rsidR="00E83904" w:rsidRPr="00A43876" w:rsidRDefault="00E83904" w:rsidP="00A43876">
      <w:pPr>
        <w:pStyle w:val="Bullet1"/>
        <w:spacing w:after="400"/>
      </w:pPr>
      <w:r w:rsidRPr="00A43876">
        <w:t>Registered users grew from 108,000 in 2022 to 120,000 by mid-2024.</w:t>
      </w:r>
    </w:p>
    <w:p w14:paraId="3E7737E6" w14:textId="6E888701" w:rsidR="00E83904" w:rsidRPr="000B4C31" w:rsidRDefault="00295479" w:rsidP="00A43876">
      <w:pPr>
        <w:spacing w:after="80"/>
      </w:pPr>
      <w:r>
        <w:t>However, this also means that c</w:t>
      </w:r>
      <w:r w:rsidR="00E83904" w:rsidRPr="000B4C31">
        <w:t xml:space="preserve">osts </w:t>
      </w:r>
      <w:r w:rsidR="00544E89" w:rsidRPr="000B4C31">
        <w:t>a</w:t>
      </w:r>
      <w:r w:rsidR="00E83904" w:rsidRPr="000B4C31">
        <w:t xml:space="preserve">re </w:t>
      </w:r>
      <w:r w:rsidR="00544E89" w:rsidRPr="000B4C31">
        <w:t>r</w:t>
      </w:r>
      <w:r w:rsidR="00E83904" w:rsidRPr="000B4C31">
        <w:t xml:space="preserve">ising </w:t>
      </w:r>
      <w:r w:rsidR="00544E89" w:rsidRPr="000B4C31">
        <w:t>t</w:t>
      </w:r>
      <w:r w:rsidR="00E83904" w:rsidRPr="000B4C31">
        <w:t xml:space="preserve">oo </w:t>
      </w:r>
      <w:r w:rsidR="00544E89" w:rsidRPr="000B4C31">
        <w:t>f</w:t>
      </w:r>
      <w:r w:rsidR="00E83904" w:rsidRPr="000B4C31">
        <w:t>ast</w:t>
      </w:r>
      <w:r>
        <w:t xml:space="preserve">. </w:t>
      </w:r>
      <w:r w:rsidR="00E83904" w:rsidRPr="000B4C31">
        <w:t xml:space="preserve">Fares are partly paid by: </w:t>
      </w:r>
    </w:p>
    <w:p w14:paraId="7EA83E27" w14:textId="4E763C7A" w:rsidR="00E83904" w:rsidRPr="00A43876" w:rsidRDefault="00295479" w:rsidP="00A43876">
      <w:pPr>
        <w:pStyle w:val="Bullet1"/>
      </w:pPr>
      <w:r w:rsidRPr="00A43876">
        <w:t>t</w:t>
      </w:r>
      <w:r w:rsidR="00E83904" w:rsidRPr="00A43876">
        <w:t>he Government (Crown)</w:t>
      </w:r>
      <w:r w:rsidR="00C501BB">
        <w:t>.</w:t>
      </w:r>
    </w:p>
    <w:p w14:paraId="176568F0" w14:textId="28FAF68E" w:rsidR="00E83904" w:rsidRPr="00A43876" w:rsidRDefault="00295479" w:rsidP="00A43876">
      <w:pPr>
        <w:pStyle w:val="Bullet1"/>
      </w:pPr>
      <w:r w:rsidRPr="00A43876">
        <w:t>t</w:t>
      </w:r>
      <w:r w:rsidR="00E83904" w:rsidRPr="00A43876">
        <w:t>he National Land Transport Fund</w:t>
      </w:r>
      <w:r w:rsidR="00C501BB">
        <w:t>.</w:t>
      </w:r>
    </w:p>
    <w:p w14:paraId="287781F3" w14:textId="41E185D9" w:rsidR="00E83904" w:rsidRPr="00A43876" w:rsidRDefault="00295479" w:rsidP="00A43876">
      <w:pPr>
        <w:pStyle w:val="Bullet1"/>
        <w:spacing w:after="400"/>
      </w:pPr>
      <w:r w:rsidRPr="00A43876">
        <w:t>l</w:t>
      </w:r>
      <w:r w:rsidR="00E83904" w:rsidRPr="00A43876">
        <w:t>ocal councils</w:t>
      </w:r>
      <w:r w:rsidR="009A6B6F" w:rsidRPr="00A43876">
        <w:t>.</w:t>
      </w:r>
    </w:p>
    <w:p w14:paraId="0D05324A" w14:textId="17AA3244" w:rsidR="00E83904" w:rsidRPr="000B4C31" w:rsidRDefault="00271BFA" w:rsidP="008D7BDB">
      <w:r>
        <w:t>We think the costs increases are mostly because, i</w:t>
      </w:r>
      <w:r w:rsidR="00E83904" w:rsidRPr="000B4C31">
        <w:t xml:space="preserve">n 2022, the Government added extra funding called </w:t>
      </w:r>
      <w:r w:rsidR="00E83904" w:rsidRPr="000B4C31">
        <w:rPr>
          <w:b/>
          <w:bCs/>
        </w:rPr>
        <w:t>Community Connect</w:t>
      </w:r>
      <w:r w:rsidR="00E83904" w:rsidRPr="000B4C31">
        <w:t xml:space="preserve"> to help with living costs. This halved fares for Total Mobility users and for Community Services Card holders.</w:t>
      </w:r>
      <w:r w:rsidR="009A6B6F" w:rsidRPr="000B4C31">
        <w:t xml:space="preserve"> </w:t>
      </w:r>
      <w:r w:rsidR="00E83904" w:rsidRPr="000B4C31">
        <w:t>Since then, users pay 25% of the fare, up to a regional cap.</w:t>
      </w:r>
    </w:p>
    <w:p w14:paraId="572F454D" w14:textId="14709B61" w:rsidR="00E83904" w:rsidRPr="000B4C31" w:rsidRDefault="00E83904" w:rsidP="00272E7B">
      <w:pPr>
        <w:spacing w:after="80"/>
      </w:pPr>
      <w:r w:rsidRPr="000B4C31">
        <w:t>Demand and costs went up a lot after this change.</w:t>
      </w:r>
      <w:r w:rsidR="009A6B6F" w:rsidRPr="000B4C31">
        <w:t xml:space="preserve"> </w:t>
      </w:r>
      <w:r w:rsidRPr="000B4C31">
        <w:t xml:space="preserve">Costs will keep rising because: </w:t>
      </w:r>
    </w:p>
    <w:p w14:paraId="4B827A5B" w14:textId="70502A5E" w:rsidR="00E83904" w:rsidRPr="00272E7B" w:rsidRDefault="009A6B6F" w:rsidP="00272E7B">
      <w:pPr>
        <w:pStyle w:val="Bullet1"/>
      </w:pPr>
      <w:r w:rsidRPr="00272E7B">
        <w:t>m</w:t>
      </w:r>
      <w:r w:rsidR="00E83904" w:rsidRPr="00272E7B">
        <w:t xml:space="preserve">ore people are using the </w:t>
      </w:r>
      <w:proofErr w:type="spellStart"/>
      <w:r w:rsidR="00C62016" w:rsidRPr="00272E7B">
        <w:t>programme</w:t>
      </w:r>
      <w:proofErr w:type="spellEnd"/>
      <w:r w:rsidR="00C501BB">
        <w:t>.</w:t>
      </w:r>
    </w:p>
    <w:p w14:paraId="679CD7AA" w14:textId="26524EB9" w:rsidR="00E83904" w:rsidRPr="00272E7B" w:rsidRDefault="009A6B6F" w:rsidP="00272E7B">
      <w:pPr>
        <w:pStyle w:val="Bullet1"/>
      </w:pPr>
      <w:r w:rsidRPr="00272E7B">
        <w:t>t</w:t>
      </w:r>
      <w:r w:rsidR="00E83904" w:rsidRPr="00272E7B">
        <w:t>ransport costs like fuel and longer trips are increasing.</w:t>
      </w:r>
    </w:p>
    <w:p w14:paraId="002116B4" w14:textId="1DC05164" w:rsidR="00271BFA" w:rsidRPr="00272E7B" w:rsidRDefault="00271BFA" w:rsidP="00272E7B">
      <w:pPr>
        <w:pStyle w:val="Bullet1"/>
        <w:spacing w:after="400"/>
      </w:pPr>
      <w:r w:rsidRPr="00272E7B">
        <w:t>These cost increases risk Total Mobility being able to be funded into the future.</w:t>
      </w:r>
    </w:p>
    <w:p w14:paraId="070A7019" w14:textId="732B06E9" w:rsidR="00E83904" w:rsidRPr="000B4C31" w:rsidRDefault="00E83904" w:rsidP="000A4A08">
      <w:pPr>
        <w:pStyle w:val="Heading3"/>
      </w:pPr>
      <w:r w:rsidRPr="000B4C31">
        <w:lastRenderedPageBreak/>
        <w:t xml:space="preserve">What </w:t>
      </w:r>
      <w:r w:rsidR="00300B57" w:rsidRPr="000B4C31">
        <w:t>w</w:t>
      </w:r>
      <w:r w:rsidRPr="000B4C31">
        <w:t xml:space="preserve">ill </w:t>
      </w:r>
      <w:r w:rsidR="00300B57" w:rsidRPr="000B4C31">
        <w:t>c</w:t>
      </w:r>
      <w:r w:rsidRPr="000B4C31">
        <w:t xml:space="preserve">hange </w:t>
      </w:r>
      <w:r w:rsidR="00300B57" w:rsidRPr="000B4C31">
        <w:t>f</w:t>
      </w:r>
      <w:r w:rsidRPr="000B4C31">
        <w:t>rom 1 July 2026</w:t>
      </w:r>
    </w:p>
    <w:p w14:paraId="367B32AB" w14:textId="5151058B" w:rsidR="00E83904" w:rsidRPr="000B4C31" w:rsidRDefault="00E83904" w:rsidP="00272E7B">
      <w:pPr>
        <w:spacing w:after="80"/>
      </w:pPr>
      <w:r w:rsidRPr="000B4C31">
        <w:t xml:space="preserve">To keep Total Mobility fair and affordable to fund, the Government </w:t>
      </w:r>
      <w:r w:rsidR="00D602B7">
        <w:t>has decided to</w:t>
      </w:r>
      <w:r w:rsidRPr="000B4C31">
        <w:t>:</w:t>
      </w:r>
    </w:p>
    <w:p w14:paraId="35DA30A5" w14:textId="05D61A11" w:rsidR="00E83904" w:rsidRPr="00272E7B" w:rsidRDefault="00E83904" w:rsidP="00272E7B">
      <w:pPr>
        <w:pStyle w:val="Bullet1"/>
      </w:pPr>
      <w:r w:rsidRPr="00272E7B">
        <w:t xml:space="preserve">Reduce the subsidy from 75% to 65%. </w:t>
      </w:r>
      <w:r w:rsidR="00295479" w:rsidRPr="00272E7B">
        <w:t>This means Total Mobility u</w:t>
      </w:r>
      <w:r w:rsidRPr="00272E7B">
        <w:t>sers will pay 35% of the fare instead of 25%.</w:t>
      </w:r>
    </w:p>
    <w:p w14:paraId="0E88FBFE" w14:textId="687258A2" w:rsidR="00E83904" w:rsidRPr="00272E7B" w:rsidRDefault="00E83904" w:rsidP="00272E7B">
      <w:pPr>
        <w:pStyle w:val="Bullet1"/>
      </w:pPr>
      <w:r w:rsidRPr="00272E7B">
        <w:t>Lower regional fare caps by about 10% nationwide.</w:t>
      </w:r>
      <w:r w:rsidR="00295479" w:rsidRPr="00272E7B">
        <w:t xml:space="preserve"> </w:t>
      </w:r>
    </w:p>
    <w:p w14:paraId="54D02846" w14:textId="488D8DDE" w:rsidR="00176F30" w:rsidRDefault="00295479" w:rsidP="00272E7B">
      <w:pPr>
        <w:pStyle w:val="Bullet1"/>
        <w:spacing w:after="400"/>
      </w:pPr>
      <w:r w:rsidRPr="00272E7B">
        <w:t>The Government will provide some money to local councils to cover some of their costs and keep them</w:t>
      </w:r>
      <w:r w:rsidR="00271BFA" w:rsidRPr="00272E7B">
        <w:t xml:space="preserve"> fully</w:t>
      </w:r>
      <w:r w:rsidRPr="00272E7B">
        <w:t xml:space="preserve"> in the </w:t>
      </w:r>
      <w:proofErr w:type="spellStart"/>
      <w:r w:rsidRPr="00272E7B">
        <w:t>programme</w:t>
      </w:r>
      <w:proofErr w:type="spellEnd"/>
      <w:r w:rsidR="00E83904" w:rsidRPr="00272E7B">
        <w:t>.</w:t>
      </w:r>
    </w:p>
    <w:p w14:paraId="79886160" w14:textId="77777777" w:rsidR="00176F30" w:rsidRDefault="00176F30">
      <w:pPr>
        <w:spacing w:after="0" w:line="240" w:lineRule="auto"/>
        <w:rPr>
          <w:rFonts w:eastAsia="Times New Roman"/>
          <w:kern w:val="28"/>
          <w:szCs w:val="20"/>
          <w:lang w:val="en-US"/>
        </w:rPr>
      </w:pPr>
      <w:r>
        <w:br w:type="page"/>
      </w:r>
    </w:p>
    <w:p w14:paraId="50A5F96B" w14:textId="176680CF" w:rsidR="00E83904" w:rsidRPr="000B4C31" w:rsidRDefault="00271BFA" w:rsidP="002049C7">
      <w:pPr>
        <w:pStyle w:val="Heading2"/>
      </w:pPr>
      <w:r>
        <w:lastRenderedPageBreak/>
        <w:t xml:space="preserve">Section 2: </w:t>
      </w:r>
      <w:r w:rsidR="00E83904" w:rsidRPr="000B4C31">
        <w:t xml:space="preserve">Proposals to </w:t>
      </w:r>
      <w:r w:rsidR="00300B57" w:rsidRPr="000B4C31">
        <w:t>m</w:t>
      </w:r>
      <w:r w:rsidR="00E83904" w:rsidRPr="000B4C31">
        <w:t xml:space="preserve">ake Total Mobility </w:t>
      </w:r>
      <w:r w:rsidR="00300B57" w:rsidRPr="000B4C31">
        <w:t>s</w:t>
      </w:r>
      <w:r w:rsidR="00E83904" w:rsidRPr="000B4C31">
        <w:t>tronger</w:t>
      </w:r>
    </w:p>
    <w:p w14:paraId="0A5E5E9B" w14:textId="7D66B274" w:rsidR="00E83904" w:rsidRPr="000B4C31" w:rsidRDefault="00E83904" w:rsidP="008D7BDB">
      <w:r w:rsidRPr="000B4C31">
        <w:t xml:space="preserve">We want to make the </w:t>
      </w:r>
      <w:r w:rsidR="00C62016">
        <w:t>programme</w:t>
      </w:r>
      <w:r w:rsidRPr="000B4C31">
        <w:t xml:space="preserve"> better for users and funders in the long term. </w:t>
      </w:r>
      <w:r w:rsidR="00271BFA">
        <w:t xml:space="preserve">In this section, we set out six proposals that we want your </w:t>
      </w:r>
      <w:r w:rsidR="00D602B7">
        <w:t>feedback</w:t>
      </w:r>
      <w:r w:rsidR="00271BFA">
        <w:t xml:space="preserve"> on. </w:t>
      </w:r>
      <w:r w:rsidR="00D602B7">
        <w:t xml:space="preserve">No decisions have been taken on whether to proceed with these proposals. </w:t>
      </w:r>
      <w:r w:rsidR="00271BFA">
        <w:t>These proposals are in three themes.</w:t>
      </w:r>
    </w:p>
    <w:p w14:paraId="40C0D6B7" w14:textId="7B8FF858" w:rsidR="00E83904" w:rsidRDefault="00271BFA" w:rsidP="000A4A08">
      <w:pPr>
        <w:pStyle w:val="Heading3"/>
      </w:pPr>
      <w:r>
        <w:t>Theme</w:t>
      </w:r>
      <w:r w:rsidR="00E83904" w:rsidRPr="000B4C31">
        <w:t xml:space="preserve"> 1: Clarify the </w:t>
      </w:r>
      <w:r w:rsidR="00300B57" w:rsidRPr="000B4C31">
        <w:t>p</w:t>
      </w:r>
      <w:r w:rsidR="00E83904" w:rsidRPr="000B4C31">
        <w:t xml:space="preserve">urpose </w:t>
      </w:r>
      <w:r>
        <w:t xml:space="preserve">of Total Mobility </w:t>
      </w:r>
      <w:r w:rsidR="00E83904" w:rsidRPr="000B4C31">
        <w:t xml:space="preserve">and </w:t>
      </w:r>
      <w:r w:rsidR="00300B57" w:rsidRPr="000B4C31">
        <w:t>m</w:t>
      </w:r>
      <w:r w:rsidR="00E83904" w:rsidRPr="000B4C31">
        <w:t xml:space="preserve">ake </w:t>
      </w:r>
      <w:r w:rsidR="00300B57" w:rsidRPr="000B4C31">
        <w:t>a</w:t>
      </w:r>
      <w:r w:rsidR="00E83904" w:rsidRPr="000B4C31">
        <w:t xml:space="preserve">ssessments </w:t>
      </w:r>
      <w:r>
        <w:t>more consistent</w:t>
      </w:r>
    </w:p>
    <w:p w14:paraId="440A6578" w14:textId="77777777" w:rsidR="00C808D7" w:rsidRPr="00C808D7" w:rsidRDefault="00C808D7" w:rsidP="00C808D7"/>
    <w:p w14:paraId="40F9F4CF" w14:textId="071C85E0" w:rsidR="00E83904" w:rsidRPr="00176F30" w:rsidRDefault="00E83904" w:rsidP="00176F30">
      <w:pPr>
        <w:pStyle w:val="Heading4"/>
      </w:pPr>
      <w:r w:rsidRPr="00176F30">
        <w:t xml:space="preserve">Proposal 1: A </w:t>
      </w:r>
      <w:r w:rsidR="00544E89" w:rsidRPr="00176F30">
        <w:t>c</w:t>
      </w:r>
      <w:r w:rsidRPr="00176F30">
        <w:t xml:space="preserve">lear </w:t>
      </w:r>
      <w:r w:rsidR="00544E89" w:rsidRPr="00176F30">
        <w:t>p</w:t>
      </w:r>
      <w:r w:rsidRPr="00176F30">
        <w:t xml:space="preserve">urpose </w:t>
      </w:r>
      <w:r w:rsidR="00544E89" w:rsidRPr="00176F30">
        <w:t>s</w:t>
      </w:r>
      <w:r w:rsidRPr="00176F30">
        <w:t>tatement</w:t>
      </w:r>
    </w:p>
    <w:p w14:paraId="10F24B26" w14:textId="6A4D24E2" w:rsidR="0077203F" w:rsidRPr="000B4C31" w:rsidRDefault="00300B57" w:rsidP="006215AC">
      <w:pPr>
        <w:spacing w:after="80"/>
      </w:pPr>
      <w:r w:rsidRPr="000B4C31">
        <w:t>The c</w:t>
      </w:r>
      <w:r w:rsidR="00E83904" w:rsidRPr="000B4C31">
        <w:t>urrent definition</w:t>
      </w:r>
      <w:r w:rsidRPr="000B4C31">
        <w:t xml:space="preserve"> is</w:t>
      </w:r>
      <w:r w:rsidR="00E83904" w:rsidRPr="000B4C31">
        <w:t>:</w:t>
      </w:r>
    </w:p>
    <w:p w14:paraId="50318A3B" w14:textId="46B5BAEF" w:rsidR="00E83904" w:rsidRPr="006215AC" w:rsidRDefault="00E83904" w:rsidP="006215AC">
      <w:pPr>
        <w:spacing w:after="400"/>
        <w:rPr>
          <w:b/>
          <w:bCs/>
        </w:rPr>
      </w:pPr>
      <w:r w:rsidRPr="006215AC">
        <w:rPr>
          <w:b/>
          <w:bCs/>
        </w:rPr>
        <w:t>“assist eligible people, with long-term impairments to access appropriate transport to meet their daily needs and enhance their community participation.”</w:t>
      </w:r>
    </w:p>
    <w:p w14:paraId="30225EDC" w14:textId="307677C0" w:rsidR="0077203F" w:rsidRPr="000B4C31" w:rsidRDefault="00300B57" w:rsidP="006215AC">
      <w:pPr>
        <w:spacing w:after="80"/>
      </w:pPr>
      <w:r w:rsidRPr="000B4C31">
        <w:t>The p</w:t>
      </w:r>
      <w:r w:rsidR="00E83904" w:rsidRPr="000B4C31">
        <w:t>roposed new purpose</w:t>
      </w:r>
      <w:r w:rsidRPr="000B4C31">
        <w:t xml:space="preserve"> is</w:t>
      </w:r>
      <w:r w:rsidR="00E83904" w:rsidRPr="000B4C31">
        <w:t>:</w:t>
      </w:r>
    </w:p>
    <w:p w14:paraId="1790DBE4" w14:textId="17D3F931" w:rsidR="00557F9C" w:rsidRDefault="00E83904" w:rsidP="006215AC">
      <w:pPr>
        <w:spacing w:after="400"/>
        <w:rPr>
          <w:b/>
          <w:bCs/>
        </w:rPr>
      </w:pPr>
      <w:r w:rsidRPr="006215AC">
        <w:rPr>
          <w:b/>
          <w:bCs/>
        </w:rPr>
        <w:t>“to provide subsidised mobility services to disabled people who are unable to access public transport because of an impairment, to support them to live their lives.”</w:t>
      </w:r>
    </w:p>
    <w:p w14:paraId="3A0B9DB9" w14:textId="77777777" w:rsidR="00557F9C" w:rsidRDefault="00557F9C">
      <w:pPr>
        <w:spacing w:after="0" w:line="240" w:lineRule="auto"/>
        <w:rPr>
          <w:b/>
          <w:bCs/>
        </w:rPr>
      </w:pPr>
      <w:r>
        <w:rPr>
          <w:b/>
          <w:bCs/>
        </w:rPr>
        <w:br w:type="page"/>
      </w:r>
    </w:p>
    <w:p w14:paraId="6F1B030C" w14:textId="12577F7B" w:rsidR="00E83904" w:rsidRPr="00B059A0" w:rsidRDefault="00E83904" w:rsidP="00176F30">
      <w:pPr>
        <w:pStyle w:val="Heading4"/>
        <w:rPr>
          <w:i/>
        </w:rPr>
      </w:pPr>
      <w:r w:rsidRPr="00B059A0">
        <w:lastRenderedPageBreak/>
        <w:t xml:space="preserve">Proposal 2: Make </w:t>
      </w:r>
      <w:r w:rsidR="00544E89" w:rsidRPr="00B059A0">
        <w:t>a</w:t>
      </w:r>
      <w:r w:rsidRPr="00B059A0">
        <w:t xml:space="preserve">ssessments </w:t>
      </w:r>
      <w:r w:rsidR="00544E89" w:rsidRPr="00B059A0">
        <w:t>f</w:t>
      </w:r>
      <w:r w:rsidRPr="00B059A0">
        <w:t xml:space="preserve">air and </w:t>
      </w:r>
      <w:r w:rsidR="00544E89" w:rsidRPr="00B059A0">
        <w:t>c</w:t>
      </w:r>
      <w:r w:rsidRPr="00B059A0">
        <w:t>onsistent</w:t>
      </w:r>
    </w:p>
    <w:p w14:paraId="7A50DBD7" w14:textId="5FDEB67E" w:rsidR="00E83904" w:rsidRPr="000B4C31" w:rsidRDefault="00E83904" w:rsidP="008D7BDB">
      <w:r w:rsidRPr="000B4C31">
        <w:t xml:space="preserve">We are not changing who can get Total Mobility, but we want the </w:t>
      </w:r>
      <w:r w:rsidR="00D602B7">
        <w:t xml:space="preserve">assessment </w:t>
      </w:r>
      <w:r w:rsidRPr="000B4C31">
        <w:t>process to be stronger.</w:t>
      </w:r>
      <w:r w:rsidR="00271BFA">
        <w:t xml:space="preserve"> </w:t>
      </w:r>
    </w:p>
    <w:p w14:paraId="0B0ECA4F" w14:textId="6E08A99A" w:rsidR="00E83904" w:rsidRPr="00B059A0" w:rsidRDefault="00E83904" w:rsidP="00176F30">
      <w:pPr>
        <w:pStyle w:val="Heading4"/>
        <w:rPr>
          <w:i/>
        </w:rPr>
      </w:pPr>
      <w:r w:rsidRPr="00B059A0">
        <w:t xml:space="preserve">Proposal 2A: Show </w:t>
      </w:r>
      <w:r w:rsidR="00544E89" w:rsidRPr="00B059A0">
        <w:t>e</w:t>
      </w:r>
      <w:r w:rsidRPr="00B059A0">
        <w:t xml:space="preserve">vidence of </w:t>
      </w:r>
      <w:r w:rsidR="00544E89" w:rsidRPr="00B059A0">
        <w:t>y</w:t>
      </w:r>
      <w:r w:rsidRPr="00B059A0">
        <w:t xml:space="preserve">our </w:t>
      </w:r>
      <w:r w:rsidR="00544E89" w:rsidRPr="00B059A0">
        <w:t>i</w:t>
      </w:r>
      <w:r w:rsidRPr="00B059A0">
        <w:t>mpairment</w:t>
      </w:r>
    </w:p>
    <w:p w14:paraId="5173EE46" w14:textId="72BB4D1B" w:rsidR="00E83904" w:rsidRPr="000B4C31" w:rsidRDefault="00271BFA" w:rsidP="00557F9C">
      <w:pPr>
        <w:spacing w:after="80"/>
      </w:pPr>
      <w:r>
        <w:t xml:space="preserve">Currently, there is no requirement to provide documents to support the assessment process. We are thinking about </w:t>
      </w:r>
      <w:r w:rsidR="00D602B7">
        <w:t xml:space="preserve">whether we should </w:t>
      </w:r>
      <w:r>
        <w:t>requir</w:t>
      </w:r>
      <w:r w:rsidR="00D602B7">
        <w:t>e</w:t>
      </w:r>
      <w:r>
        <w:t xml:space="preserve"> e</w:t>
      </w:r>
      <w:r w:rsidR="00E83904" w:rsidRPr="000B4C31">
        <w:t xml:space="preserve">veryone applying </w:t>
      </w:r>
      <w:r>
        <w:t>to</w:t>
      </w:r>
      <w:r w:rsidR="00E83904" w:rsidRPr="000B4C31">
        <w:t xml:space="preserve"> provide proof</w:t>
      </w:r>
      <w:r w:rsidR="00D602B7">
        <w:t xml:space="preserve"> of the impairment that prevents them from using public transport</w:t>
      </w:r>
      <w:r w:rsidR="00E83904" w:rsidRPr="000B4C31">
        <w:t xml:space="preserve">, such as: </w:t>
      </w:r>
    </w:p>
    <w:p w14:paraId="6788C865" w14:textId="45B02FB4" w:rsidR="00E83904" w:rsidRPr="00557F9C" w:rsidRDefault="00D602B7" w:rsidP="00557F9C">
      <w:pPr>
        <w:pStyle w:val="Bullet1"/>
      </w:pPr>
      <w:r w:rsidRPr="00557F9C">
        <w:t>a</w:t>
      </w:r>
      <w:r w:rsidR="00E83904" w:rsidRPr="00557F9C">
        <w:t xml:space="preserve"> medical certificate</w:t>
      </w:r>
    </w:p>
    <w:p w14:paraId="057CCA26" w14:textId="4E8AA98D" w:rsidR="00E83904" w:rsidRPr="00557F9C" w:rsidRDefault="00D602B7" w:rsidP="00557F9C">
      <w:pPr>
        <w:pStyle w:val="Bullet1"/>
      </w:pPr>
      <w:r w:rsidRPr="00557F9C">
        <w:t>a</w:t>
      </w:r>
      <w:r w:rsidR="00E83904" w:rsidRPr="00557F9C">
        <w:t xml:space="preserve"> report from an occupational therapist or psychologist</w:t>
      </w:r>
      <w:r w:rsidRPr="00557F9C">
        <w:t>.</w:t>
      </w:r>
    </w:p>
    <w:p w14:paraId="1F63C629" w14:textId="07182C06" w:rsidR="00E83904" w:rsidRPr="00B059A0" w:rsidRDefault="00E83904" w:rsidP="00176F30">
      <w:pPr>
        <w:pStyle w:val="Heading4"/>
        <w:rPr>
          <w:i/>
        </w:rPr>
      </w:pPr>
      <w:r w:rsidRPr="00B059A0">
        <w:t xml:space="preserve">Proposal 2B: </w:t>
      </w:r>
      <w:r w:rsidR="006D2092">
        <w:t>Periodic</w:t>
      </w:r>
      <w:r w:rsidRPr="00B059A0">
        <w:t xml:space="preserve"> Reassessments</w:t>
      </w:r>
    </w:p>
    <w:p w14:paraId="51B5C8C4" w14:textId="43BA530C" w:rsidR="005609E5" w:rsidRDefault="00271BFA" w:rsidP="008D7BDB">
      <w:r>
        <w:t>Currently, there is no requirement to be reassessed for Total Mobility. We are also thinking about</w:t>
      </w:r>
      <w:r w:rsidR="00D602B7">
        <w:t xml:space="preserve"> whether we should</w:t>
      </w:r>
      <w:r>
        <w:t xml:space="preserve"> requir</w:t>
      </w:r>
      <w:r w:rsidR="00D602B7">
        <w:t>e</w:t>
      </w:r>
      <w:r>
        <w:t xml:space="preserve"> people to be </w:t>
      </w:r>
      <w:r w:rsidR="006D2092">
        <w:t xml:space="preserve">periodically </w:t>
      </w:r>
      <w:r>
        <w:t xml:space="preserve">reassessed for Total Mobility eligibility every few years to </w:t>
      </w:r>
      <w:r w:rsidR="00E83904" w:rsidRPr="000B4C31">
        <w:t>make sure users still qualify.</w:t>
      </w:r>
    </w:p>
    <w:p w14:paraId="5E10C64E" w14:textId="77777777" w:rsidR="005609E5" w:rsidRDefault="005609E5">
      <w:pPr>
        <w:spacing w:after="0" w:line="240" w:lineRule="auto"/>
      </w:pPr>
      <w:r>
        <w:br w:type="page"/>
      </w:r>
    </w:p>
    <w:p w14:paraId="00ACBBF7" w14:textId="4087B74A" w:rsidR="00E83904" w:rsidRPr="000B4C31" w:rsidRDefault="00271BFA" w:rsidP="00E0657F">
      <w:pPr>
        <w:pStyle w:val="Heading3"/>
      </w:pPr>
      <w:r>
        <w:lastRenderedPageBreak/>
        <w:t xml:space="preserve">Theme </w:t>
      </w:r>
      <w:r w:rsidR="00E83904" w:rsidRPr="000B4C31">
        <w:t xml:space="preserve">2: More </w:t>
      </w:r>
      <w:r w:rsidR="00300B57" w:rsidRPr="000B4C31">
        <w:t>t</w:t>
      </w:r>
      <w:r w:rsidR="00E83904" w:rsidRPr="000B4C31">
        <w:t xml:space="preserve">argeted </w:t>
      </w:r>
      <w:r w:rsidR="00300B57" w:rsidRPr="000B4C31">
        <w:t>s</w:t>
      </w:r>
      <w:r w:rsidR="00E83904" w:rsidRPr="000B4C31">
        <w:t>upport</w:t>
      </w:r>
    </w:p>
    <w:p w14:paraId="250BA060" w14:textId="2D423B76" w:rsidR="00E0657F" w:rsidRDefault="00E83904" w:rsidP="008D7BDB">
      <w:r w:rsidRPr="000B4C31">
        <w:t xml:space="preserve">Currently, a </w:t>
      </w:r>
      <w:r w:rsidR="00A6590D" w:rsidRPr="000B4C31">
        <w:t xml:space="preserve">Total Mobility </w:t>
      </w:r>
      <w:r w:rsidRPr="000B4C31">
        <w:t>user can use Total Mobility as much as they want as long as they pay their portion of the fare. However, as the costs and use of Total Mobility have gone up</w:t>
      </w:r>
      <w:r w:rsidR="00A6590D" w:rsidRPr="000B4C31">
        <w:t xml:space="preserve">, the </w:t>
      </w:r>
      <w:r w:rsidR="00C62016">
        <w:t>programme</w:t>
      </w:r>
      <w:r w:rsidR="00A6590D" w:rsidRPr="000B4C31">
        <w:t xml:space="preserve"> is </w:t>
      </w:r>
      <w:r w:rsidRPr="000B4C31">
        <w:t xml:space="preserve">no longer sustainable. </w:t>
      </w:r>
    </w:p>
    <w:p w14:paraId="60EFE293" w14:textId="17043957" w:rsidR="00E0657F" w:rsidRDefault="00E0657F">
      <w:pPr>
        <w:spacing w:after="0" w:line="240" w:lineRule="auto"/>
      </w:pPr>
    </w:p>
    <w:p w14:paraId="06843C34" w14:textId="77777777" w:rsidR="00422B73" w:rsidRPr="00B059A0" w:rsidRDefault="00422B73" w:rsidP="00176F30">
      <w:pPr>
        <w:pStyle w:val="Heading4"/>
        <w:rPr>
          <w:i/>
        </w:rPr>
      </w:pPr>
      <w:r w:rsidRPr="00B059A0">
        <w:t>Proposal 3: Limit the number of trips</w:t>
      </w:r>
    </w:p>
    <w:p w14:paraId="7DB39C76" w14:textId="5F16863C" w:rsidR="00E83904" w:rsidRPr="000B4C31" w:rsidRDefault="00422B73" w:rsidP="008D7BDB">
      <w:r>
        <w:t xml:space="preserve">We are thinking about </w:t>
      </w:r>
      <w:r w:rsidR="00D602B7">
        <w:t>whether we should introduce</w:t>
      </w:r>
      <w:r>
        <w:t xml:space="preserve"> limit the number of subsidised trips that a person can use each month to </w:t>
      </w:r>
      <w:r w:rsidR="00E83904" w:rsidRPr="000B4C31">
        <w:t>help</w:t>
      </w:r>
      <w:r>
        <w:t xml:space="preserve"> manage the</w:t>
      </w:r>
      <w:r w:rsidR="00E83904" w:rsidRPr="000B4C31">
        <w:t xml:space="preserve"> costs. </w:t>
      </w:r>
    </w:p>
    <w:p w14:paraId="3460733E" w14:textId="04751E5D" w:rsidR="00E83904" w:rsidRPr="000B4C31" w:rsidRDefault="00422B73" w:rsidP="008D7BDB">
      <w:r>
        <w:t>We think this could be done in two different ways:</w:t>
      </w:r>
    </w:p>
    <w:p w14:paraId="7331D46E" w14:textId="7E28919F" w:rsidR="00E83904" w:rsidRPr="00E0657F" w:rsidRDefault="00E83904" w:rsidP="00E0657F">
      <w:pPr>
        <w:pStyle w:val="Bullet1"/>
      </w:pPr>
      <w:r w:rsidRPr="00E0657F">
        <w:rPr>
          <w:b/>
          <w:bCs/>
        </w:rPr>
        <w:t>Option 3A:</w:t>
      </w:r>
      <w:r w:rsidRPr="00E0657F">
        <w:t xml:space="preserve"> </w:t>
      </w:r>
      <w:r w:rsidR="00422B73" w:rsidRPr="00E0657F">
        <w:t>Everyone gets the s</w:t>
      </w:r>
      <w:r w:rsidRPr="00E0657F">
        <w:t xml:space="preserve">ame </w:t>
      </w:r>
      <w:r w:rsidR="00422B73" w:rsidRPr="00E0657F">
        <w:t xml:space="preserve">number of </w:t>
      </w:r>
      <w:proofErr w:type="spellStart"/>
      <w:r w:rsidR="00422B73" w:rsidRPr="00E0657F">
        <w:t>subsidised</w:t>
      </w:r>
      <w:proofErr w:type="spellEnd"/>
      <w:r w:rsidR="00422B73" w:rsidRPr="00E0657F">
        <w:t xml:space="preserve"> trips</w:t>
      </w:r>
      <w:r w:rsidRPr="00E0657F">
        <w:t xml:space="preserve"> </w:t>
      </w:r>
      <w:r w:rsidR="00422B73" w:rsidRPr="00E0657F">
        <w:t xml:space="preserve">regardless of personal circumstances </w:t>
      </w:r>
      <w:r w:rsidRPr="00E0657F">
        <w:t>(e.g., 30–40 trips per month)</w:t>
      </w:r>
      <w:r w:rsidR="00D602B7" w:rsidRPr="00E0657F">
        <w:t>.</w:t>
      </w:r>
    </w:p>
    <w:p w14:paraId="59AF8808" w14:textId="52110896" w:rsidR="00E83904" w:rsidRPr="00E0657F" w:rsidRDefault="00E83904" w:rsidP="00E0657F">
      <w:pPr>
        <w:pStyle w:val="Bullet1"/>
      </w:pPr>
      <w:r w:rsidRPr="00E0657F">
        <w:rPr>
          <w:b/>
          <w:bCs/>
        </w:rPr>
        <w:t>Option 3B:</w:t>
      </w:r>
      <w:r w:rsidRPr="00E0657F">
        <w:t xml:space="preserve"> </w:t>
      </w:r>
      <w:r w:rsidR="00422B73" w:rsidRPr="00E0657F">
        <w:t xml:space="preserve">Everyone gets the same </w:t>
      </w:r>
      <w:r w:rsidR="00D602B7" w:rsidRPr="00E0657F">
        <w:t xml:space="preserve">initial </w:t>
      </w:r>
      <w:r w:rsidR="00422B73" w:rsidRPr="00E0657F">
        <w:t xml:space="preserve">number of </w:t>
      </w:r>
      <w:proofErr w:type="spellStart"/>
      <w:r w:rsidR="00422B73" w:rsidRPr="00E0657F">
        <w:t>subsidised</w:t>
      </w:r>
      <w:proofErr w:type="spellEnd"/>
      <w:r w:rsidR="00422B73" w:rsidRPr="00E0657F">
        <w:t xml:space="preserve"> trips but some people get additional </w:t>
      </w:r>
      <w:proofErr w:type="spellStart"/>
      <w:r w:rsidR="00422B73" w:rsidRPr="00E0657F">
        <w:t>subsidised</w:t>
      </w:r>
      <w:proofErr w:type="spellEnd"/>
      <w:r w:rsidRPr="00E0657F">
        <w:t xml:space="preserve"> trips</w:t>
      </w:r>
      <w:r w:rsidR="00422B73" w:rsidRPr="00E0657F">
        <w:t xml:space="preserve"> if the</w:t>
      </w:r>
      <w:r w:rsidR="00D602B7" w:rsidRPr="00E0657F">
        <w:t>y</w:t>
      </w:r>
      <w:r w:rsidR="00422B73" w:rsidRPr="00E0657F">
        <w:t xml:space="preserve"> need it for some activities, like</w:t>
      </w:r>
      <w:r w:rsidRPr="00E0657F">
        <w:t xml:space="preserve"> for work, health</w:t>
      </w:r>
      <w:r w:rsidR="00422B73" w:rsidRPr="00E0657F">
        <w:t>care</w:t>
      </w:r>
      <w:r w:rsidRPr="00E0657F">
        <w:t>, education, or community activities (</w:t>
      </w:r>
      <w:proofErr w:type="spellStart"/>
      <w:r w:rsidRPr="00E0657F">
        <w:t>e.g</w:t>
      </w:r>
      <w:proofErr w:type="spellEnd"/>
      <w:r w:rsidRPr="00E0657F">
        <w:t xml:space="preserve"> 10 trips</w:t>
      </w:r>
      <w:r w:rsidR="0031594A" w:rsidRPr="00E0657F">
        <w:t xml:space="preserve"> additional</w:t>
      </w:r>
      <w:r w:rsidRPr="00E0657F">
        <w:t xml:space="preserve"> per month for health, between 10-40 trips per month for study)</w:t>
      </w:r>
      <w:r w:rsidR="00422B73" w:rsidRPr="00E0657F">
        <w:t>.</w:t>
      </w:r>
    </w:p>
    <w:p w14:paraId="4191AB25" w14:textId="628F51B7" w:rsidR="0022576F" w:rsidRDefault="0022576F">
      <w:pPr>
        <w:spacing w:after="0" w:line="240" w:lineRule="auto"/>
        <w:rPr>
          <w:rFonts w:eastAsia="Times New Roman"/>
          <w:kern w:val="28"/>
          <w:szCs w:val="20"/>
          <w:lang w:val="en-US"/>
        </w:rPr>
      </w:pPr>
    </w:p>
    <w:p w14:paraId="7D4A1AC0" w14:textId="77777777" w:rsidR="00C808D7" w:rsidRDefault="00C808D7">
      <w:pPr>
        <w:spacing w:after="0" w:line="240" w:lineRule="auto"/>
        <w:rPr>
          <w:rFonts w:eastAsia="Times New Roman"/>
          <w:kern w:val="28"/>
          <w:szCs w:val="20"/>
          <w:lang w:val="en-US"/>
        </w:rPr>
      </w:pPr>
    </w:p>
    <w:p w14:paraId="12E2E722" w14:textId="3098DEF2" w:rsidR="00E83904" w:rsidRPr="00B059A0" w:rsidRDefault="00E83904" w:rsidP="00176F30">
      <w:pPr>
        <w:pStyle w:val="Heading4"/>
        <w:rPr>
          <w:i/>
        </w:rPr>
      </w:pPr>
      <w:r w:rsidRPr="00B059A0">
        <w:lastRenderedPageBreak/>
        <w:t xml:space="preserve">Proposal 4: More </w:t>
      </w:r>
      <w:r w:rsidR="00544E89" w:rsidRPr="00B059A0">
        <w:t>w</w:t>
      </w:r>
      <w:r w:rsidRPr="00B059A0">
        <w:t>heelchair-</w:t>
      </w:r>
      <w:r w:rsidR="00544E89" w:rsidRPr="00B059A0">
        <w:t>a</w:t>
      </w:r>
      <w:r w:rsidRPr="00B059A0">
        <w:t xml:space="preserve">ccessible </w:t>
      </w:r>
      <w:r w:rsidR="00544E89" w:rsidRPr="00B059A0">
        <w:t>t</w:t>
      </w:r>
      <w:r w:rsidRPr="00B059A0">
        <w:t>rips</w:t>
      </w:r>
    </w:p>
    <w:p w14:paraId="16C0A0BC" w14:textId="2F3ECB26" w:rsidR="009905FA" w:rsidRDefault="00422B73" w:rsidP="000F3EB8">
      <w:pPr>
        <w:rPr>
          <w:rFonts w:eastAsia="Times New Roman"/>
          <w:kern w:val="28"/>
          <w:szCs w:val="20"/>
          <w:lang w:val="en-US"/>
        </w:rPr>
      </w:pPr>
      <w:r>
        <w:t xml:space="preserve">We are thinking about </w:t>
      </w:r>
      <w:r w:rsidR="0031594A">
        <w:t xml:space="preserve">whether we should increase </w:t>
      </w:r>
      <w:r>
        <w:t>support</w:t>
      </w:r>
      <w:r w:rsidR="0031594A">
        <w:t>s for</w:t>
      </w:r>
      <w:r>
        <w:t xml:space="preserve"> more wheelchair accessible vehicles and trips. This could include i</w:t>
      </w:r>
      <w:r w:rsidR="00E83904" w:rsidRPr="000B4C31">
        <w:t>ncreas</w:t>
      </w:r>
      <w:r>
        <w:t>ing</w:t>
      </w:r>
      <w:r w:rsidR="00E83904" w:rsidRPr="000B4C31">
        <w:t xml:space="preserve"> funding for Total Mobility providers to install</w:t>
      </w:r>
      <w:r>
        <w:t xml:space="preserve"> wheelchair</w:t>
      </w:r>
      <w:r w:rsidR="00E83904" w:rsidRPr="000B4C31">
        <w:t xml:space="preserve"> ramps and hoists</w:t>
      </w:r>
      <w:r>
        <w:t xml:space="preserve"> in their vehicles or to r</w:t>
      </w:r>
      <w:r w:rsidR="00E83904" w:rsidRPr="000B4C31">
        <w:t>aise the extra payment for wheelchair trips (currently $10 per trip since 2005)</w:t>
      </w:r>
      <w:r>
        <w:t>.</w:t>
      </w:r>
      <w:r w:rsidR="009905FA">
        <w:br w:type="page"/>
      </w:r>
    </w:p>
    <w:p w14:paraId="40D84E5D" w14:textId="60EC9141" w:rsidR="009A6B6F" w:rsidRDefault="006D2092" w:rsidP="0022576F">
      <w:pPr>
        <w:pStyle w:val="Heading3"/>
      </w:pPr>
      <w:r w:rsidRPr="006D2092">
        <w:lastRenderedPageBreak/>
        <w:t>T</w:t>
      </w:r>
      <w:r w:rsidR="00422B73" w:rsidRPr="006D2092">
        <w:t>heme</w:t>
      </w:r>
      <w:r w:rsidR="009A6B6F" w:rsidRPr="006D2092">
        <w:t xml:space="preserve"> 3: Promote </w:t>
      </w:r>
      <w:r w:rsidR="00300B57" w:rsidRPr="006D2092">
        <w:t>i</w:t>
      </w:r>
      <w:r w:rsidR="009A6B6F" w:rsidRPr="006D2092">
        <w:t>nnovation</w:t>
      </w:r>
    </w:p>
    <w:p w14:paraId="26D41F33" w14:textId="77777777" w:rsidR="00C808D7" w:rsidRPr="00C808D7" w:rsidRDefault="00C808D7" w:rsidP="00C808D7"/>
    <w:p w14:paraId="68742920" w14:textId="7AC67614" w:rsidR="00E83904" w:rsidRPr="00B059A0" w:rsidRDefault="00E83904" w:rsidP="00176F30">
      <w:pPr>
        <w:pStyle w:val="Heading4"/>
        <w:rPr>
          <w:i/>
        </w:rPr>
      </w:pPr>
      <w:r w:rsidRPr="00B059A0">
        <w:t>Proposal 5: Allow</w:t>
      </w:r>
      <w:r w:rsidR="00422B73" w:rsidRPr="00B059A0">
        <w:t>ing</w:t>
      </w:r>
      <w:r w:rsidRPr="00B059A0">
        <w:t xml:space="preserve"> </w:t>
      </w:r>
      <w:r w:rsidR="00544E89" w:rsidRPr="00B059A0">
        <w:t>n</w:t>
      </w:r>
      <w:r w:rsidRPr="00B059A0">
        <w:t xml:space="preserve">ew </w:t>
      </w:r>
      <w:r w:rsidR="00544E89" w:rsidRPr="00B059A0">
        <w:t>p</w:t>
      </w:r>
      <w:r w:rsidRPr="00B059A0">
        <w:t>roviders</w:t>
      </w:r>
    </w:p>
    <w:p w14:paraId="6E6187AA" w14:textId="06F4FC0A" w:rsidR="00E83904" w:rsidRPr="000B4C31" w:rsidRDefault="00422B73" w:rsidP="008D7BDB">
      <w:r>
        <w:t xml:space="preserve">We are thinking about </w:t>
      </w:r>
      <w:r w:rsidR="0031594A">
        <w:t>whether we should make</w:t>
      </w:r>
      <w:r w:rsidR="00E83904" w:rsidRPr="000B4C31">
        <w:t xml:space="preserve"> it easier for ride-hailing, on-demand transport, and community transport to </w:t>
      </w:r>
      <w:r>
        <w:t>provide trips under Total Mobility</w:t>
      </w:r>
      <w:r w:rsidR="00300B57" w:rsidRPr="000B4C31">
        <w:t>.</w:t>
      </w:r>
      <w:r>
        <w:t xml:space="preserve"> If we do so, we want to make sure </w:t>
      </w:r>
      <w:r w:rsidR="0031594A">
        <w:t xml:space="preserve">it is still safe and easy for </w:t>
      </w:r>
      <w:r>
        <w:t>Total Mobility users</w:t>
      </w:r>
      <w:r w:rsidR="0031594A">
        <w:t xml:space="preserve"> to use these new providers.</w:t>
      </w:r>
    </w:p>
    <w:p w14:paraId="2B5CA5EF" w14:textId="2AC52F2A" w:rsidR="00D82B55" w:rsidRDefault="00D82B55">
      <w:pPr>
        <w:spacing w:after="0" w:line="240" w:lineRule="auto"/>
        <w:rPr>
          <w:rFonts w:eastAsia="Times New Roman"/>
          <w:kern w:val="28"/>
          <w:szCs w:val="20"/>
          <w:lang w:val="en-US"/>
        </w:rPr>
      </w:pPr>
    </w:p>
    <w:p w14:paraId="726BC60A" w14:textId="567F9FA6" w:rsidR="00E83904" w:rsidRPr="00000042" w:rsidRDefault="00E83904" w:rsidP="00D82B55">
      <w:pPr>
        <w:pStyle w:val="Heading4"/>
      </w:pPr>
      <w:r w:rsidRPr="00000042">
        <w:t xml:space="preserve">Proposal 6: National </w:t>
      </w:r>
      <w:r w:rsidR="00544E89" w:rsidRPr="00000042">
        <w:t>p</w:t>
      </w:r>
      <w:r w:rsidRPr="00000042">
        <w:t xml:space="preserve">ublic </w:t>
      </w:r>
      <w:r w:rsidR="00544E89" w:rsidRPr="00000042">
        <w:t>t</w:t>
      </w:r>
      <w:r w:rsidRPr="00000042">
        <w:t xml:space="preserve">ransport </w:t>
      </w:r>
      <w:r w:rsidR="00544E89" w:rsidRPr="00000042">
        <w:t>d</w:t>
      </w:r>
      <w:r w:rsidRPr="00000042">
        <w:t>iscount</w:t>
      </w:r>
    </w:p>
    <w:p w14:paraId="10AEF273" w14:textId="1682B225" w:rsidR="00422B73" w:rsidRDefault="00422B73" w:rsidP="008D7BDB">
      <w:r>
        <w:t xml:space="preserve">In some parts of New Zealand, disabled people can get a discount for public transport. Being eligible for using Total Mobility is sometimes used as criteria for this, pushing up Total Mobility numbers. </w:t>
      </w:r>
    </w:p>
    <w:p w14:paraId="3787C2F5" w14:textId="5D1C3E8A" w:rsidR="00E83904" w:rsidRPr="000B4C31" w:rsidRDefault="00422B73" w:rsidP="008D7BDB">
      <w:r>
        <w:t xml:space="preserve">We are thinking about </w:t>
      </w:r>
      <w:r w:rsidR="0031594A">
        <w:t xml:space="preserve">whether we should </w:t>
      </w:r>
      <w:r>
        <w:t>set up a</w:t>
      </w:r>
      <w:r w:rsidR="00E83904" w:rsidRPr="000B4C31">
        <w:t xml:space="preserve"> national </w:t>
      </w:r>
      <w:r>
        <w:t>discount</w:t>
      </w:r>
      <w:r w:rsidR="00E83904" w:rsidRPr="000B4C31">
        <w:t xml:space="preserve"> for disabled people on buses, trains, and ferries</w:t>
      </w:r>
      <w:r w:rsidR="00300B57" w:rsidRPr="000B4C31">
        <w:t xml:space="preserve">. </w:t>
      </w:r>
    </w:p>
    <w:p w14:paraId="37F0EDD7" w14:textId="77777777" w:rsidR="00292578" w:rsidRDefault="00292578">
      <w:pPr>
        <w:spacing w:after="0" w:line="240" w:lineRule="auto"/>
        <w:rPr>
          <w:rFonts w:eastAsia="Times New Roman"/>
          <w:kern w:val="28"/>
          <w:szCs w:val="20"/>
          <w:lang w:val="en-US"/>
        </w:rPr>
      </w:pPr>
      <w:r>
        <w:br w:type="page"/>
      </w:r>
    </w:p>
    <w:p w14:paraId="5BD9C738" w14:textId="450B1042" w:rsidR="00E83904" w:rsidRPr="000B4C31" w:rsidRDefault="003D3EAC" w:rsidP="002049C7">
      <w:pPr>
        <w:pStyle w:val="Heading2"/>
      </w:pPr>
      <w:r>
        <w:lastRenderedPageBreak/>
        <w:t xml:space="preserve">Section 3: </w:t>
      </w:r>
      <w:r w:rsidR="00E83904" w:rsidRPr="000B4C31">
        <w:t xml:space="preserve">How to </w:t>
      </w:r>
      <w:r w:rsidR="00300B57" w:rsidRPr="000B4C31">
        <w:t>h</w:t>
      </w:r>
      <w:r w:rsidR="00E83904" w:rsidRPr="000B4C31">
        <w:t xml:space="preserve">ave </w:t>
      </w:r>
      <w:r w:rsidR="00300B57" w:rsidRPr="000B4C31">
        <w:t>y</w:t>
      </w:r>
      <w:r w:rsidR="00E83904" w:rsidRPr="000B4C31">
        <w:t xml:space="preserve">our </w:t>
      </w:r>
      <w:r w:rsidR="00300B57" w:rsidRPr="000B4C31">
        <w:t>s</w:t>
      </w:r>
      <w:r w:rsidR="00E83904" w:rsidRPr="000B4C31">
        <w:t>ay</w:t>
      </w:r>
    </w:p>
    <w:p w14:paraId="4CBC842A" w14:textId="0D1DA640" w:rsidR="00E83904" w:rsidRPr="000B4C31" w:rsidRDefault="00E83904" w:rsidP="0099229E">
      <w:pPr>
        <w:spacing w:after="80"/>
      </w:pPr>
      <w:r w:rsidRPr="000B4C31">
        <w:t xml:space="preserve">You can share your views </w:t>
      </w:r>
      <w:r w:rsidR="006D2092">
        <w:t>until</w:t>
      </w:r>
      <w:r w:rsidR="0031594A" w:rsidRPr="0031594A">
        <w:t xml:space="preserve"> </w:t>
      </w:r>
      <w:r w:rsidR="006D2092">
        <w:t>22</w:t>
      </w:r>
      <w:r w:rsidR="0031594A" w:rsidRPr="0031594A">
        <w:t xml:space="preserve"> </w:t>
      </w:r>
      <w:r w:rsidR="006D2092">
        <w:t>March</w:t>
      </w:r>
      <w:r w:rsidR="0031594A" w:rsidRPr="0031594A">
        <w:t xml:space="preserve"> 2026</w:t>
      </w:r>
      <w:r w:rsidRPr="000B4C31">
        <w:t xml:space="preserve"> by:</w:t>
      </w:r>
    </w:p>
    <w:p w14:paraId="0C5CDA87" w14:textId="0B2F16AF" w:rsidR="00CC4C8E" w:rsidRPr="0099229E" w:rsidRDefault="00CC4C8E" w:rsidP="0099229E">
      <w:pPr>
        <w:pStyle w:val="Bullet1"/>
      </w:pPr>
      <w:r w:rsidRPr="0099229E">
        <w:t xml:space="preserve">making a submission using our online form available at: </w:t>
      </w:r>
      <w:r w:rsidR="00B7186F" w:rsidRPr="00B7186F">
        <w:t>https://tinyurl.com/murx7xmr</w:t>
      </w:r>
    </w:p>
    <w:p w14:paraId="61382FA7" w14:textId="30DE925D" w:rsidR="00CC4C8E" w:rsidRPr="0099229E" w:rsidRDefault="00CC4C8E" w:rsidP="0099229E">
      <w:pPr>
        <w:pStyle w:val="Bullet1"/>
      </w:pPr>
      <w:r w:rsidRPr="0099229E">
        <w:t xml:space="preserve">emailing us at </w:t>
      </w:r>
      <w:hyperlink r:id="rId12" w:history="1">
        <w:r w:rsidRPr="0099229E">
          <w:rPr>
            <w:rStyle w:val="Hyperlink"/>
            <w:color w:val="auto"/>
            <w:u w:val="none"/>
          </w:rPr>
          <w:t>TotalMobilityReview@transport.govt.nz</w:t>
        </w:r>
      </w:hyperlink>
      <w:r w:rsidR="00B7186F">
        <w:t xml:space="preserve"> </w:t>
      </w:r>
      <w:r w:rsidRPr="0099229E">
        <w:t xml:space="preserve"> </w:t>
      </w:r>
    </w:p>
    <w:p w14:paraId="438905DD" w14:textId="77777777" w:rsidR="00CC4C8E" w:rsidRPr="0099229E" w:rsidRDefault="00CC4C8E" w:rsidP="003A4011">
      <w:pPr>
        <w:pStyle w:val="Bullet1"/>
        <w:spacing w:after="80"/>
      </w:pPr>
      <w:r w:rsidRPr="0099229E">
        <w:t>posting to us at:</w:t>
      </w:r>
    </w:p>
    <w:p w14:paraId="165046FB" w14:textId="2AADA5AD" w:rsidR="00CC4C8E" w:rsidRPr="0099229E" w:rsidRDefault="00CC4C8E" w:rsidP="003A4011">
      <w:pPr>
        <w:ind w:left="357"/>
      </w:pPr>
      <w:r w:rsidRPr="0099229E">
        <w:t>Total Mobility Consultation</w:t>
      </w:r>
      <w:r w:rsidR="0099229E">
        <w:br/>
      </w:r>
      <w:r w:rsidRPr="0099229E">
        <w:t xml:space="preserve">Ministry of Transport </w:t>
      </w:r>
      <w:r w:rsidR="003A4011">
        <w:br/>
      </w:r>
      <w:r w:rsidRPr="0099229E">
        <w:t>PO Box 3175</w:t>
      </w:r>
      <w:r w:rsidR="003A4011">
        <w:br/>
      </w:r>
      <w:r w:rsidRPr="0099229E">
        <w:t>Wellington 6140</w:t>
      </w:r>
    </w:p>
    <w:p w14:paraId="5A645C26" w14:textId="2B235A74" w:rsidR="00E83904" w:rsidRPr="000B4C31" w:rsidRDefault="00E83904" w:rsidP="008D7BDB">
      <w:r w:rsidRPr="000B4C31">
        <w:t>More info</w:t>
      </w:r>
      <w:r w:rsidR="004B722A">
        <w:t>rmation on Total Mobility, including some online sessions as part of the public consultation, is also available at</w:t>
      </w:r>
      <w:r w:rsidR="009A6B6F" w:rsidRPr="000B4C31">
        <w:t xml:space="preserve"> </w:t>
      </w:r>
      <w:hyperlink r:id="rId13" w:history="1">
        <w:r w:rsidR="0031594A" w:rsidRPr="000B29A5">
          <w:rPr>
            <w:rStyle w:val="Hyperlink"/>
          </w:rPr>
          <w:t>https://www.transport.govt.nz/area-of-interest/strategy-and-direction/review-of-the-total-mobility-scheme</w:t>
        </w:r>
      </w:hyperlink>
      <w:r w:rsidR="004B722A">
        <w:t xml:space="preserve"> </w:t>
      </w:r>
    </w:p>
    <w:p w14:paraId="6A893514" w14:textId="516BFF3F" w:rsidR="00E83904" w:rsidRPr="000B4C31" w:rsidRDefault="00E83904" w:rsidP="000A4A08">
      <w:pPr>
        <w:pStyle w:val="Heading3"/>
      </w:pPr>
      <w:r w:rsidRPr="000B4C31">
        <w:t xml:space="preserve">Your </w:t>
      </w:r>
      <w:r w:rsidR="00300B57" w:rsidRPr="000B4C31">
        <w:t>s</w:t>
      </w:r>
      <w:r w:rsidRPr="000B4C31">
        <w:t xml:space="preserve">ubmission </w:t>
      </w:r>
      <w:r w:rsidR="00300B57" w:rsidRPr="000B4C31">
        <w:t>i</w:t>
      </w:r>
      <w:r w:rsidRPr="000B4C31">
        <w:t xml:space="preserve">s </w:t>
      </w:r>
      <w:r w:rsidR="00300B57" w:rsidRPr="000B4C31">
        <w:t>p</w:t>
      </w:r>
      <w:r w:rsidRPr="000B4C31">
        <w:t>ublic</w:t>
      </w:r>
    </w:p>
    <w:p w14:paraId="4BC0F77B" w14:textId="257DD51D" w:rsidR="00E83904" w:rsidRPr="000B4C31" w:rsidRDefault="00E83904" w:rsidP="008D7BDB">
      <w:r w:rsidRPr="000B4C31">
        <w:t>Your submission may be published and could identify you.</w:t>
      </w:r>
      <w:r w:rsidR="009A6B6F" w:rsidRPr="000B4C31">
        <w:t xml:space="preserve"> </w:t>
      </w:r>
      <w:r w:rsidRPr="000B4C31">
        <w:t>If you do not want your name or comments shared, please say so clearly.</w:t>
      </w:r>
    </w:p>
    <w:p w14:paraId="56C57DED" w14:textId="44B767EA" w:rsidR="00E83904" w:rsidRPr="000B4C31" w:rsidRDefault="00E83904" w:rsidP="000A4A08">
      <w:pPr>
        <w:pStyle w:val="Heading3"/>
      </w:pPr>
      <w:r w:rsidRPr="000B4C31">
        <w:t>Use of A</w:t>
      </w:r>
      <w:r w:rsidR="00AA081B" w:rsidRPr="00162395">
        <w:t>rtificial Intelligence or AI</w:t>
      </w:r>
    </w:p>
    <w:p w14:paraId="717CC283" w14:textId="77777777" w:rsidR="00E83904" w:rsidRPr="000B4C31" w:rsidRDefault="00E83904" w:rsidP="008D7BDB">
      <w:r w:rsidRPr="000B4C31">
        <w:t>We may use an AI tool to help analyse submissions. We will avoid entering personal information into any tool outside our network.</w:t>
      </w:r>
    </w:p>
    <w:p w14:paraId="428187D6" w14:textId="0652F319" w:rsidR="00E83904" w:rsidRPr="000B4C31" w:rsidRDefault="00E83904" w:rsidP="000A4A08">
      <w:pPr>
        <w:pStyle w:val="Heading3"/>
      </w:pPr>
      <w:r w:rsidRPr="000B4C31">
        <w:lastRenderedPageBreak/>
        <w:t xml:space="preserve">Key </w:t>
      </w:r>
      <w:r w:rsidR="00300B57" w:rsidRPr="000B4C31">
        <w:t>t</w:t>
      </w:r>
      <w:r w:rsidRPr="000B4C31">
        <w:t>erms</w:t>
      </w:r>
    </w:p>
    <w:p w14:paraId="533FF017" w14:textId="36F5572A" w:rsidR="00120E7A" w:rsidRPr="006F71D2" w:rsidRDefault="00120E7A" w:rsidP="003A4011">
      <w:pPr>
        <w:pStyle w:val="Bullet1"/>
      </w:pPr>
      <w:r w:rsidRPr="006F71D2">
        <w:rPr>
          <w:b/>
          <w:bCs/>
        </w:rPr>
        <w:t>Community transport service:</w:t>
      </w:r>
      <w:r w:rsidR="003A4011">
        <w:rPr>
          <w:b/>
          <w:bCs/>
        </w:rPr>
        <w:t xml:space="preserve"> </w:t>
      </w:r>
      <w:r w:rsidRPr="006F71D2">
        <w:t>a service that is usually provided by a community group or not-for-profit group. It typically runs to meet specific trip needs, such as to pick up and drop of one or multiple passengers at a health appointment.</w:t>
      </w:r>
    </w:p>
    <w:p w14:paraId="7E450231" w14:textId="77777777" w:rsidR="00E83904" w:rsidRPr="006F71D2" w:rsidRDefault="00E83904" w:rsidP="003A4011">
      <w:pPr>
        <w:pStyle w:val="Bullet1"/>
      </w:pPr>
      <w:r w:rsidRPr="006F71D2">
        <w:rPr>
          <w:b/>
          <w:bCs/>
        </w:rPr>
        <w:t>Disability:</w:t>
      </w:r>
      <w:r w:rsidRPr="006F71D2">
        <w:t xml:space="preserve"> A condition that, combined with barriers, can stop someone from fully taking part in society.</w:t>
      </w:r>
    </w:p>
    <w:p w14:paraId="38720FC2" w14:textId="77777777" w:rsidR="00E83904" w:rsidRPr="006F71D2" w:rsidRDefault="00E83904" w:rsidP="003A4011">
      <w:pPr>
        <w:pStyle w:val="Bullet1"/>
      </w:pPr>
      <w:r w:rsidRPr="006F71D2">
        <w:rPr>
          <w:b/>
          <w:bCs/>
        </w:rPr>
        <w:t>Eligibility criteria:</w:t>
      </w:r>
      <w:r w:rsidRPr="006F71D2">
        <w:t xml:space="preserve"> Conditions someone must meet to use Total Mobility.</w:t>
      </w:r>
    </w:p>
    <w:p w14:paraId="0AD345FE" w14:textId="77777777" w:rsidR="00E83904" w:rsidRPr="006F71D2" w:rsidRDefault="00E83904" w:rsidP="003A4011">
      <w:pPr>
        <w:pStyle w:val="Bullet1"/>
      </w:pPr>
      <w:r w:rsidRPr="006F71D2">
        <w:rPr>
          <w:b/>
          <w:bCs/>
        </w:rPr>
        <w:t>National Land Transport Fund:</w:t>
      </w:r>
      <w:r w:rsidRPr="006F71D2">
        <w:t xml:space="preserve"> Money for land transport projects.</w:t>
      </w:r>
    </w:p>
    <w:p w14:paraId="6630E3CF" w14:textId="77777777" w:rsidR="00E83904" w:rsidRPr="006F71D2" w:rsidRDefault="00E83904" w:rsidP="003A4011">
      <w:pPr>
        <w:pStyle w:val="Bullet1"/>
      </w:pPr>
      <w:r w:rsidRPr="006F71D2">
        <w:rPr>
          <w:b/>
          <w:bCs/>
        </w:rPr>
        <w:t>Impairment:</w:t>
      </w:r>
      <w:r w:rsidRPr="006F71D2">
        <w:t xml:space="preserve"> Physical, mental, or sensory condition (temporary or permanent).</w:t>
      </w:r>
    </w:p>
    <w:p w14:paraId="4BE2975D" w14:textId="42A94C63" w:rsidR="00120E7A" w:rsidRPr="006F71D2" w:rsidRDefault="00120E7A" w:rsidP="003A4011">
      <w:pPr>
        <w:pStyle w:val="Bullet1"/>
      </w:pPr>
      <w:r w:rsidRPr="006F71D2">
        <w:rPr>
          <w:b/>
          <w:bCs/>
        </w:rPr>
        <w:t>On-demand public transport service:</w:t>
      </w:r>
      <w:r w:rsidR="009451F7">
        <w:rPr>
          <w:b/>
          <w:bCs/>
        </w:rPr>
        <w:t xml:space="preserve"> </w:t>
      </w:r>
      <w:r w:rsidRPr="006F71D2">
        <w:t>– a service that picks up and drops off multiple passengers within a certain area. The routes and timetable of the service are based on demand.</w:t>
      </w:r>
    </w:p>
    <w:p w14:paraId="2FC67BA6" w14:textId="4765822A" w:rsidR="00E83904" w:rsidRPr="006F71D2" w:rsidRDefault="00E83904" w:rsidP="003A4011">
      <w:pPr>
        <w:pStyle w:val="Bullet1"/>
      </w:pPr>
      <w:r w:rsidRPr="006F71D2">
        <w:rPr>
          <w:b/>
          <w:bCs/>
        </w:rPr>
        <w:t>Public transport:</w:t>
      </w:r>
      <w:r w:rsidRPr="006F71D2">
        <w:t xml:space="preserve"> Bus, train, and ferry services funded by government.</w:t>
      </w:r>
    </w:p>
    <w:p w14:paraId="6C825C41" w14:textId="77777777" w:rsidR="00E83904" w:rsidRPr="006F71D2" w:rsidRDefault="00E83904" w:rsidP="003A4011">
      <w:pPr>
        <w:pStyle w:val="Bullet1"/>
      </w:pPr>
      <w:r w:rsidRPr="006F71D2">
        <w:rPr>
          <w:b/>
          <w:bCs/>
        </w:rPr>
        <w:t>Public Transport Authority:</w:t>
      </w:r>
      <w:r w:rsidRPr="006F71D2">
        <w:t xml:space="preserve"> Regional or unitary councils that manage public transport.</w:t>
      </w:r>
    </w:p>
    <w:p w14:paraId="25250C0C" w14:textId="194BEB6C" w:rsidR="00120E7A" w:rsidRPr="006F71D2" w:rsidRDefault="00120E7A" w:rsidP="003A4011">
      <w:pPr>
        <w:pStyle w:val="Bullet1"/>
        <w:rPr>
          <w:lang w:val="en-NZ"/>
        </w:rPr>
      </w:pPr>
      <w:r w:rsidRPr="006F71D2">
        <w:rPr>
          <w:b/>
          <w:bCs/>
        </w:rPr>
        <w:lastRenderedPageBreak/>
        <w:t xml:space="preserve">Ride-hail service: </w:t>
      </w:r>
      <w:r w:rsidRPr="006F71D2">
        <w:t>typically an app-based service is where drivers are connected with passengers electronically, for example through an app. </w:t>
      </w:r>
    </w:p>
    <w:p w14:paraId="601A185B" w14:textId="5BBA56A8" w:rsidR="00E83904" w:rsidRPr="006F71D2" w:rsidRDefault="00E83904" w:rsidP="003A4011">
      <w:pPr>
        <w:pStyle w:val="Bullet1"/>
      </w:pPr>
      <w:r w:rsidRPr="006F71D2">
        <w:rPr>
          <w:b/>
          <w:bCs/>
        </w:rPr>
        <w:t>Total Mobility user</w:t>
      </w:r>
      <w:r w:rsidR="00762D38" w:rsidRPr="006F71D2">
        <w:rPr>
          <w:b/>
          <w:bCs/>
        </w:rPr>
        <w:t xml:space="preserve"> </w:t>
      </w:r>
      <w:r w:rsidR="00762D38" w:rsidRPr="006F71D2">
        <w:t>or</w:t>
      </w:r>
      <w:r w:rsidR="00762D38" w:rsidRPr="006F71D2">
        <w:rPr>
          <w:b/>
          <w:bCs/>
        </w:rPr>
        <w:t xml:space="preserve"> user</w:t>
      </w:r>
      <w:r w:rsidRPr="006F71D2">
        <w:rPr>
          <w:b/>
          <w:bCs/>
        </w:rPr>
        <w:t>:</w:t>
      </w:r>
      <w:r w:rsidRPr="006F71D2">
        <w:t xml:space="preserve"> Someone eligible and registered for the </w:t>
      </w:r>
      <w:proofErr w:type="spellStart"/>
      <w:r w:rsidR="00C62016" w:rsidRPr="006F71D2">
        <w:t>programme</w:t>
      </w:r>
      <w:proofErr w:type="spellEnd"/>
      <w:r w:rsidRPr="006F71D2">
        <w:t>.</w:t>
      </w:r>
    </w:p>
    <w:p w14:paraId="642546E1" w14:textId="77777777" w:rsidR="00E83904" w:rsidRPr="006F71D2" w:rsidRDefault="00E83904" w:rsidP="003A4011">
      <w:pPr>
        <w:pStyle w:val="Bullet1"/>
      </w:pPr>
      <w:r w:rsidRPr="009451F7">
        <w:rPr>
          <w:b/>
          <w:bCs/>
        </w:rPr>
        <w:t>Total Mobility service provider:</w:t>
      </w:r>
      <w:r w:rsidRPr="006F71D2">
        <w:t xml:space="preserve"> Approved transport providers.</w:t>
      </w:r>
    </w:p>
    <w:p w14:paraId="3D20DC5E" w14:textId="5CF2078C" w:rsidR="00F829F6" w:rsidRDefault="00E83904" w:rsidP="003A4011">
      <w:pPr>
        <w:pStyle w:val="Bullet1"/>
      </w:pPr>
      <w:r w:rsidRPr="006F71D2">
        <w:rPr>
          <w:b/>
          <w:bCs/>
        </w:rPr>
        <w:t xml:space="preserve">Wheelchair-accessible </w:t>
      </w:r>
      <w:r w:rsidR="006D2092" w:rsidRPr="006F71D2">
        <w:rPr>
          <w:b/>
          <w:bCs/>
        </w:rPr>
        <w:t>vehicle</w:t>
      </w:r>
      <w:r w:rsidRPr="006F71D2">
        <w:rPr>
          <w:b/>
          <w:bCs/>
        </w:rPr>
        <w:t>:</w:t>
      </w:r>
      <w:r w:rsidRPr="006F71D2">
        <w:t xml:space="preserve"> A </w:t>
      </w:r>
      <w:r w:rsidR="006D2092" w:rsidRPr="006F71D2">
        <w:t>vehicle</w:t>
      </w:r>
      <w:r w:rsidRPr="006F71D2">
        <w:t xml:space="preserve"> with a hoist and secure space for a wheelchair.</w:t>
      </w:r>
    </w:p>
    <w:p w14:paraId="4C187C78" w14:textId="626BF609" w:rsidR="00C501BB" w:rsidRDefault="00C501BB" w:rsidP="00C501BB">
      <w:pPr>
        <w:pStyle w:val="Bullet1"/>
        <w:numPr>
          <w:ilvl w:val="0"/>
          <w:numId w:val="0"/>
        </w:numPr>
        <w:ind w:left="357" w:hanging="357"/>
      </w:pPr>
    </w:p>
    <w:p w14:paraId="4E425DCB" w14:textId="4282600E" w:rsidR="00C501BB" w:rsidRPr="00C501BB" w:rsidRDefault="00C501BB" w:rsidP="00C501BB">
      <w:pPr>
        <w:rPr>
          <w:rFonts w:ascii="Arial Bold" w:hAnsi="Arial Bold"/>
          <w:b/>
          <w:sz w:val="40"/>
        </w:rPr>
      </w:pPr>
      <w:r w:rsidRPr="00C501BB">
        <w:rPr>
          <w:rFonts w:ascii="Arial Bold" w:hAnsi="Arial Bold"/>
          <w:b/>
          <w:sz w:val="40"/>
        </w:rPr>
        <w:t>End of Summary of the Total Mobility Discussion Document: Improving the Total Mobility Programme</w:t>
      </w:r>
    </w:p>
    <w:p w14:paraId="17DE8288" w14:textId="3AEEB8AD" w:rsidR="00C501BB" w:rsidRPr="006F71D2" w:rsidRDefault="00C501BB" w:rsidP="0004104D">
      <w:r w:rsidRPr="00270A17">
        <w:t xml:space="preserve">This Large Print document is adapted by Blind Citizens NZ from the standard document provided by </w:t>
      </w:r>
      <w:r>
        <w:t>Ministry of Transport</w:t>
      </w:r>
    </w:p>
    <w:sectPr w:rsidR="00C501BB" w:rsidRPr="006F71D2" w:rsidSect="008D7BDB">
      <w:headerReference w:type="even" r:id="rId14"/>
      <w:headerReference w:type="first" r:id="rId15"/>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4339" w14:textId="77777777" w:rsidR="00594198" w:rsidRPr="000B4C31" w:rsidRDefault="00594198" w:rsidP="008D7BDB">
      <w:r w:rsidRPr="000B4C31">
        <w:separator/>
      </w:r>
    </w:p>
  </w:endnote>
  <w:endnote w:type="continuationSeparator" w:id="0">
    <w:p w14:paraId="7FE3299C" w14:textId="77777777" w:rsidR="00594198" w:rsidRPr="000B4C31" w:rsidRDefault="00594198" w:rsidP="008D7BDB">
      <w:r w:rsidRPr="000B4C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BE719" w14:textId="77777777" w:rsidR="00594198" w:rsidRPr="000B4C31" w:rsidRDefault="00594198" w:rsidP="008D7BDB">
      <w:r w:rsidRPr="000B4C31">
        <w:separator/>
      </w:r>
    </w:p>
  </w:footnote>
  <w:footnote w:type="continuationSeparator" w:id="0">
    <w:p w14:paraId="5FDA3979" w14:textId="77777777" w:rsidR="00594198" w:rsidRPr="000B4C31" w:rsidRDefault="00594198" w:rsidP="008D7BDB">
      <w:r w:rsidRPr="000B4C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28A58" w14:textId="637DAF64" w:rsidR="00A6590D" w:rsidRPr="000B4C31" w:rsidRDefault="00A6590D" w:rsidP="008D7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5158" w14:textId="1E7AAE4E" w:rsidR="00A6590D" w:rsidRPr="000B4C31" w:rsidRDefault="00A6590D" w:rsidP="008D7B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15D09"/>
    <w:multiLevelType w:val="hybridMultilevel"/>
    <w:tmpl w:val="C4A0D88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B41349"/>
    <w:multiLevelType w:val="hybridMultilevel"/>
    <w:tmpl w:val="35CA031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EBD22EF"/>
    <w:multiLevelType w:val="hybridMultilevel"/>
    <w:tmpl w:val="DEA26F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0926A63"/>
    <w:multiLevelType w:val="hybridMultilevel"/>
    <w:tmpl w:val="39142CAA"/>
    <w:lvl w:ilvl="0" w:tplc="FFFFFFFF">
      <w:start w:val="1"/>
      <w:numFmt w:val="bullet"/>
      <w:lvlText w:val=""/>
      <w:lvlJc w:val="left"/>
      <w:pPr>
        <w:ind w:left="720" w:hanging="360"/>
      </w:pPr>
      <w:rPr>
        <w:rFonts w:ascii="Symbol" w:hAnsi="Symbol" w:hint="default"/>
      </w:rPr>
    </w:lvl>
    <w:lvl w:ilvl="1" w:tplc="1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217650F2"/>
    <w:multiLevelType w:val="hybridMultilevel"/>
    <w:tmpl w:val="EB3E4862"/>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B1182C"/>
    <w:multiLevelType w:val="hybridMultilevel"/>
    <w:tmpl w:val="17D21E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9D26DCD"/>
    <w:multiLevelType w:val="hybridMultilevel"/>
    <w:tmpl w:val="3D0C6140"/>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079D9B"/>
    <w:multiLevelType w:val="hybridMultilevel"/>
    <w:tmpl w:val="AA5071BC"/>
    <w:lvl w:ilvl="0" w:tplc="C36207C0">
      <w:start w:val="1"/>
      <w:numFmt w:val="bullet"/>
      <w:pStyle w:val="CabStandard"/>
      <w:lvlText w:val="·"/>
      <w:lvlJc w:val="left"/>
      <w:pPr>
        <w:ind w:left="720" w:hanging="360"/>
      </w:pPr>
      <w:rPr>
        <w:rFonts w:ascii="Symbol" w:hAnsi="Symbol" w:hint="default"/>
      </w:rPr>
    </w:lvl>
    <w:lvl w:ilvl="1" w:tplc="A1B2B3FE">
      <w:start w:val="1"/>
      <w:numFmt w:val="bullet"/>
      <w:lvlText w:val="o"/>
      <w:lvlJc w:val="left"/>
      <w:pPr>
        <w:ind w:left="1440" w:hanging="360"/>
      </w:pPr>
      <w:rPr>
        <w:rFonts w:ascii="Courier New" w:hAnsi="Courier New" w:hint="default"/>
      </w:rPr>
    </w:lvl>
    <w:lvl w:ilvl="2" w:tplc="8C86727A">
      <w:start w:val="1"/>
      <w:numFmt w:val="bullet"/>
      <w:lvlText w:val=""/>
      <w:lvlJc w:val="left"/>
      <w:pPr>
        <w:ind w:left="2160" w:hanging="360"/>
      </w:pPr>
      <w:rPr>
        <w:rFonts w:ascii="Wingdings" w:hAnsi="Wingdings" w:hint="default"/>
      </w:rPr>
    </w:lvl>
    <w:lvl w:ilvl="3" w:tplc="3A1CCF2A">
      <w:start w:val="1"/>
      <w:numFmt w:val="bullet"/>
      <w:lvlText w:val=""/>
      <w:lvlJc w:val="left"/>
      <w:pPr>
        <w:ind w:left="2880" w:hanging="360"/>
      </w:pPr>
      <w:rPr>
        <w:rFonts w:ascii="Symbol" w:hAnsi="Symbol" w:hint="default"/>
      </w:rPr>
    </w:lvl>
    <w:lvl w:ilvl="4" w:tplc="F35835B0">
      <w:start w:val="1"/>
      <w:numFmt w:val="bullet"/>
      <w:lvlText w:val="o"/>
      <w:lvlJc w:val="left"/>
      <w:pPr>
        <w:ind w:left="3600" w:hanging="360"/>
      </w:pPr>
      <w:rPr>
        <w:rFonts w:ascii="Courier New" w:hAnsi="Courier New" w:hint="default"/>
      </w:rPr>
    </w:lvl>
    <w:lvl w:ilvl="5" w:tplc="F8D0E302">
      <w:start w:val="1"/>
      <w:numFmt w:val="bullet"/>
      <w:lvlText w:val=""/>
      <w:lvlJc w:val="left"/>
      <w:pPr>
        <w:ind w:left="4320" w:hanging="360"/>
      </w:pPr>
      <w:rPr>
        <w:rFonts w:ascii="Wingdings" w:hAnsi="Wingdings" w:hint="default"/>
      </w:rPr>
    </w:lvl>
    <w:lvl w:ilvl="6" w:tplc="5AE4719A">
      <w:start w:val="1"/>
      <w:numFmt w:val="bullet"/>
      <w:lvlText w:val=""/>
      <w:lvlJc w:val="left"/>
      <w:pPr>
        <w:ind w:left="5040" w:hanging="360"/>
      </w:pPr>
      <w:rPr>
        <w:rFonts w:ascii="Symbol" w:hAnsi="Symbol" w:hint="default"/>
      </w:rPr>
    </w:lvl>
    <w:lvl w:ilvl="7" w:tplc="8E18C5BA">
      <w:start w:val="1"/>
      <w:numFmt w:val="bullet"/>
      <w:lvlText w:val="o"/>
      <w:lvlJc w:val="left"/>
      <w:pPr>
        <w:ind w:left="5760" w:hanging="360"/>
      </w:pPr>
      <w:rPr>
        <w:rFonts w:ascii="Courier New" w:hAnsi="Courier New" w:hint="default"/>
      </w:rPr>
    </w:lvl>
    <w:lvl w:ilvl="8" w:tplc="0256FDE8">
      <w:start w:val="1"/>
      <w:numFmt w:val="bullet"/>
      <w:lvlText w:val=""/>
      <w:lvlJc w:val="left"/>
      <w:pPr>
        <w:ind w:left="6480" w:hanging="360"/>
      </w:pPr>
      <w:rPr>
        <w:rFonts w:ascii="Wingdings" w:hAnsi="Wingdings" w:hint="default"/>
      </w:rPr>
    </w:lvl>
  </w:abstractNum>
  <w:abstractNum w:abstractNumId="13" w15:restartNumberingAfterBreak="0">
    <w:nsid w:val="47362E40"/>
    <w:multiLevelType w:val="hybridMultilevel"/>
    <w:tmpl w:val="0178A674"/>
    <w:lvl w:ilvl="0" w:tplc="08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A3633B9"/>
    <w:multiLevelType w:val="hybridMultilevel"/>
    <w:tmpl w:val="3FE474E6"/>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E2E71E0"/>
    <w:multiLevelType w:val="hybridMultilevel"/>
    <w:tmpl w:val="F6362B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08A7F28"/>
    <w:multiLevelType w:val="hybridMultilevel"/>
    <w:tmpl w:val="E09C3A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65A1263"/>
    <w:multiLevelType w:val="hybridMultilevel"/>
    <w:tmpl w:val="1D2094D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60921BBB"/>
    <w:multiLevelType w:val="hybridMultilevel"/>
    <w:tmpl w:val="F13E985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2396706"/>
    <w:multiLevelType w:val="hybridMultilevel"/>
    <w:tmpl w:val="44B8BD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3992B84"/>
    <w:multiLevelType w:val="hybridMultilevel"/>
    <w:tmpl w:val="7CDEE0A2"/>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965F08"/>
    <w:multiLevelType w:val="hybridMultilevel"/>
    <w:tmpl w:val="16B2300E"/>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A656B89"/>
    <w:multiLevelType w:val="hybridMultilevel"/>
    <w:tmpl w:val="9272903A"/>
    <w:lvl w:ilvl="0" w:tplc="72A80086">
      <w:start w:val="1"/>
      <w:numFmt w:val="bullet"/>
      <w:pStyle w:val="Bullet1"/>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B5A3CBA"/>
    <w:multiLevelType w:val="hybridMultilevel"/>
    <w:tmpl w:val="D7989D6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D09372A"/>
    <w:multiLevelType w:val="hybridMultilevel"/>
    <w:tmpl w:val="DC0AF1F0"/>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DD2607C"/>
    <w:multiLevelType w:val="hybridMultilevel"/>
    <w:tmpl w:val="A3F46D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F0D2093"/>
    <w:multiLevelType w:val="hybridMultilevel"/>
    <w:tmpl w:val="AB2069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1C01706"/>
    <w:multiLevelType w:val="hybridMultilevel"/>
    <w:tmpl w:val="35E6003C"/>
    <w:lvl w:ilvl="0" w:tplc="1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D078F7"/>
    <w:multiLevelType w:val="hybridMultilevel"/>
    <w:tmpl w:val="E71812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9F91B87"/>
    <w:multiLevelType w:val="hybridMultilevel"/>
    <w:tmpl w:val="70CE1F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FB10538"/>
    <w:multiLevelType w:val="hybridMultilevel"/>
    <w:tmpl w:val="CFF210B2"/>
    <w:lvl w:ilvl="0" w:tplc="08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83342809">
    <w:abstractNumId w:val="8"/>
  </w:num>
  <w:num w:numId="2" w16cid:durableId="435565738">
    <w:abstractNumId w:val="1"/>
  </w:num>
  <w:num w:numId="3" w16cid:durableId="1856070128">
    <w:abstractNumId w:val="0"/>
  </w:num>
  <w:num w:numId="4" w16cid:durableId="1321737455">
    <w:abstractNumId w:val="6"/>
  </w:num>
  <w:num w:numId="5" w16cid:durableId="1931693283">
    <w:abstractNumId w:val="7"/>
  </w:num>
  <w:num w:numId="6" w16cid:durableId="1842548580">
    <w:abstractNumId w:val="16"/>
  </w:num>
  <w:num w:numId="7" w16cid:durableId="1595087284">
    <w:abstractNumId w:val="15"/>
  </w:num>
  <w:num w:numId="8" w16cid:durableId="191463057">
    <w:abstractNumId w:val="30"/>
  </w:num>
  <w:num w:numId="9" w16cid:durableId="1297570155">
    <w:abstractNumId w:val="27"/>
  </w:num>
  <w:num w:numId="10" w16cid:durableId="1280986836">
    <w:abstractNumId w:val="23"/>
  </w:num>
  <w:num w:numId="11" w16cid:durableId="645818492">
    <w:abstractNumId w:val="26"/>
  </w:num>
  <w:num w:numId="12" w16cid:durableId="2142724594">
    <w:abstractNumId w:val="29"/>
  </w:num>
  <w:num w:numId="13" w16cid:durableId="1475561439">
    <w:abstractNumId w:val="19"/>
  </w:num>
  <w:num w:numId="14" w16cid:durableId="1730687734">
    <w:abstractNumId w:val="20"/>
  </w:num>
  <w:num w:numId="15" w16cid:durableId="540631629">
    <w:abstractNumId w:val="24"/>
  </w:num>
  <w:num w:numId="16" w16cid:durableId="303194398">
    <w:abstractNumId w:val="10"/>
  </w:num>
  <w:num w:numId="17" w16cid:durableId="617219952">
    <w:abstractNumId w:val="2"/>
  </w:num>
  <w:num w:numId="18" w16cid:durableId="2045055616">
    <w:abstractNumId w:val="4"/>
  </w:num>
  <w:num w:numId="19" w16cid:durableId="2070759565">
    <w:abstractNumId w:val="17"/>
  </w:num>
  <w:num w:numId="20" w16cid:durableId="38017371">
    <w:abstractNumId w:val="18"/>
  </w:num>
  <w:num w:numId="21" w16cid:durableId="2066296547">
    <w:abstractNumId w:val="3"/>
  </w:num>
  <w:num w:numId="22" w16cid:durableId="1533766610">
    <w:abstractNumId w:val="5"/>
  </w:num>
  <w:num w:numId="23" w16cid:durableId="743406449">
    <w:abstractNumId w:val="25"/>
  </w:num>
  <w:num w:numId="24" w16cid:durableId="1812088948">
    <w:abstractNumId w:val="22"/>
  </w:num>
  <w:num w:numId="25" w16cid:durableId="948007849">
    <w:abstractNumId w:val="28"/>
  </w:num>
  <w:num w:numId="26" w16cid:durableId="838425401">
    <w:abstractNumId w:val="14"/>
  </w:num>
  <w:num w:numId="27" w16cid:durableId="1118720416">
    <w:abstractNumId w:val="21"/>
  </w:num>
  <w:num w:numId="28" w16cid:durableId="768427877">
    <w:abstractNumId w:val="9"/>
  </w:num>
  <w:num w:numId="29" w16cid:durableId="1187447242">
    <w:abstractNumId w:val="11"/>
  </w:num>
  <w:num w:numId="30" w16cid:durableId="718744261">
    <w:abstractNumId w:val="12"/>
  </w:num>
  <w:num w:numId="31" w16cid:durableId="1972517967">
    <w:abstractNumId w:val="13"/>
  </w:num>
  <w:num w:numId="32" w16cid:durableId="455560308">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04"/>
    <w:rsid w:val="00000042"/>
    <w:rsid w:val="00000B4C"/>
    <w:rsid w:val="000047F4"/>
    <w:rsid w:val="00005BBE"/>
    <w:rsid w:val="000106D0"/>
    <w:rsid w:val="00034336"/>
    <w:rsid w:val="00037CB0"/>
    <w:rsid w:val="0004104D"/>
    <w:rsid w:val="00066D03"/>
    <w:rsid w:val="0009606A"/>
    <w:rsid w:val="000A4A08"/>
    <w:rsid w:val="000A576B"/>
    <w:rsid w:val="000B4C31"/>
    <w:rsid w:val="000E3BB9"/>
    <w:rsid w:val="000E6D07"/>
    <w:rsid w:val="000F3EB8"/>
    <w:rsid w:val="00106AED"/>
    <w:rsid w:val="0011277B"/>
    <w:rsid w:val="00120E7A"/>
    <w:rsid w:val="001441A7"/>
    <w:rsid w:val="00176F30"/>
    <w:rsid w:val="001D0398"/>
    <w:rsid w:val="001D3744"/>
    <w:rsid w:val="001E35ED"/>
    <w:rsid w:val="002049C7"/>
    <w:rsid w:val="00205297"/>
    <w:rsid w:val="00210981"/>
    <w:rsid w:val="00213DA6"/>
    <w:rsid w:val="00216302"/>
    <w:rsid w:val="00223D08"/>
    <w:rsid w:val="0022576F"/>
    <w:rsid w:val="00236D2D"/>
    <w:rsid w:val="00245A2B"/>
    <w:rsid w:val="00271BFA"/>
    <w:rsid w:val="00272E7B"/>
    <w:rsid w:val="00292578"/>
    <w:rsid w:val="00295479"/>
    <w:rsid w:val="002A26BC"/>
    <w:rsid w:val="002A3548"/>
    <w:rsid w:val="002D1C62"/>
    <w:rsid w:val="002D367B"/>
    <w:rsid w:val="002E293F"/>
    <w:rsid w:val="00300B57"/>
    <w:rsid w:val="0031594A"/>
    <w:rsid w:val="00354EC2"/>
    <w:rsid w:val="00380247"/>
    <w:rsid w:val="003921B7"/>
    <w:rsid w:val="00397220"/>
    <w:rsid w:val="003A4011"/>
    <w:rsid w:val="003B0A38"/>
    <w:rsid w:val="003D3EAC"/>
    <w:rsid w:val="003E2869"/>
    <w:rsid w:val="003E3722"/>
    <w:rsid w:val="003E7968"/>
    <w:rsid w:val="004227ED"/>
    <w:rsid w:val="00422B73"/>
    <w:rsid w:val="004320BB"/>
    <w:rsid w:val="00445BCE"/>
    <w:rsid w:val="00454F25"/>
    <w:rsid w:val="004710B8"/>
    <w:rsid w:val="004766A1"/>
    <w:rsid w:val="00480518"/>
    <w:rsid w:val="004B722A"/>
    <w:rsid w:val="00533E65"/>
    <w:rsid w:val="00535FBE"/>
    <w:rsid w:val="00544E89"/>
    <w:rsid w:val="00557F9C"/>
    <w:rsid w:val="005609E5"/>
    <w:rsid w:val="0056681E"/>
    <w:rsid w:val="00572AA9"/>
    <w:rsid w:val="00594198"/>
    <w:rsid w:val="00595906"/>
    <w:rsid w:val="005B11F9"/>
    <w:rsid w:val="005D2971"/>
    <w:rsid w:val="006215AC"/>
    <w:rsid w:val="00631D73"/>
    <w:rsid w:val="00654999"/>
    <w:rsid w:val="006A6E6D"/>
    <w:rsid w:val="006B19BD"/>
    <w:rsid w:val="006D2092"/>
    <w:rsid w:val="006E3E0A"/>
    <w:rsid w:val="006F71D2"/>
    <w:rsid w:val="00732AEC"/>
    <w:rsid w:val="00762D38"/>
    <w:rsid w:val="007651FC"/>
    <w:rsid w:val="0077203F"/>
    <w:rsid w:val="007A1348"/>
    <w:rsid w:val="007B201A"/>
    <w:rsid w:val="007C2143"/>
    <w:rsid w:val="007F3ACD"/>
    <w:rsid w:val="0080133F"/>
    <w:rsid w:val="0080498F"/>
    <w:rsid w:val="00860654"/>
    <w:rsid w:val="00884998"/>
    <w:rsid w:val="008B4E9E"/>
    <w:rsid w:val="008C4945"/>
    <w:rsid w:val="008D7BDB"/>
    <w:rsid w:val="00903467"/>
    <w:rsid w:val="00906EAA"/>
    <w:rsid w:val="009451F7"/>
    <w:rsid w:val="0095553D"/>
    <w:rsid w:val="00970DD2"/>
    <w:rsid w:val="009905FA"/>
    <w:rsid w:val="00990D87"/>
    <w:rsid w:val="0099229E"/>
    <w:rsid w:val="009A6B6F"/>
    <w:rsid w:val="009D15F1"/>
    <w:rsid w:val="009D2B10"/>
    <w:rsid w:val="00A2199C"/>
    <w:rsid w:val="00A43876"/>
    <w:rsid w:val="00A43896"/>
    <w:rsid w:val="00A6244E"/>
    <w:rsid w:val="00A6590D"/>
    <w:rsid w:val="00AA081B"/>
    <w:rsid w:val="00B059A0"/>
    <w:rsid w:val="00B12948"/>
    <w:rsid w:val="00B41635"/>
    <w:rsid w:val="00B5357A"/>
    <w:rsid w:val="00B7186F"/>
    <w:rsid w:val="00B75183"/>
    <w:rsid w:val="00B91521"/>
    <w:rsid w:val="00B949DF"/>
    <w:rsid w:val="00C314D8"/>
    <w:rsid w:val="00C501BB"/>
    <w:rsid w:val="00C503A7"/>
    <w:rsid w:val="00C5215F"/>
    <w:rsid w:val="00C62016"/>
    <w:rsid w:val="00C808D7"/>
    <w:rsid w:val="00CA1DB3"/>
    <w:rsid w:val="00CB4A28"/>
    <w:rsid w:val="00CC06BD"/>
    <w:rsid w:val="00CC4C8E"/>
    <w:rsid w:val="00D34EA0"/>
    <w:rsid w:val="00D43D53"/>
    <w:rsid w:val="00D602B7"/>
    <w:rsid w:val="00D82B55"/>
    <w:rsid w:val="00DD6907"/>
    <w:rsid w:val="00DD7526"/>
    <w:rsid w:val="00E0477A"/>
    <w:rsid w:val="00E0657F"/>
    <w:rsid w:val="00E157DA"/>
    <w:rsid w:val="00E60697"/>
    <w:rsid w:val="00E671C3"/>
    <w:rsid w:val="00E67607"/>
    <w:rsid w:val="00E83904"/>
    <w:rsid w:val="00E852C1"/>
    <w:rsid w:val="00E90142"/>
    <w:rsid w:val="00E9269E"/>
    <w:rsid w:val="00E95861"/>
    <w:rsid w:val="00ED0A75"/>
    <w:rsid w:val="00EE7592"/>
    <w:rsid w:val="00F06EE8"/>
    <w:rsid w:val="00F07349"/>
    <w:rsid w:val="00F113EF"/>
    <w:rsid w:val="00F126F3"/>
    <w:rsid w:val="00F22AE5"/>
    <w:rsid w:val="00F3573A"/>
    <w:rsid w:val="00F829C0"/>
    <w:rsid w:val="00F829F6"/>
    <w:rsid w:val="00FC26DE"/>
    <w:rsid w:val="00FC4A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E9E1"/>
  <w15:chartTrackingRefBased/>
  <w15:docId w15:val="{3B5F80A5-CFF6-488C-A6D1-87539AEA3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BDB"/>
    <w:pPr>
      <w:spacing w:after="320" w:line="336" w:lineRule="auto"/>
    </w:pPr>
    <w:rPr>
      <w:rFonts w:ascii="Arial" w:hAnsi="Arial" w:cs="Arial"/>
      <w:sz w:val="36"/>
      <w:szCs w:val="36"/>
      <w:lang w:eastAsia="en-NZ"/>
    </w:rPr>
  </w:style>
  <w:style w:type="paragraph" w:styleId="Heading1">
    <w:name w:val="heading 1"/>
    <w:basedOn w:val="Normal"/>
    <w:next w:val="Normal"/>
    <w:link w:val="Heading1Char"/>
    <w:uiPriority w:val="99"/>
    <w:qFormat/>
    <w:rsid w:val="002049C7"/>
    <w:pPr>
      <w:keepNext/>
      <w:keepLines/>
      <w:spacing w:after="240"/>
      <w:outlineLvl w:val="0"/>
    </w:pPr>
    <w:rPr>
      <w:rFonts w:eastAsia="Times New Roman"/>
      <w:b/>
      <w:bCs/>
      <w:sz w:val="64"/>
      <w:szCs w:val="64"/>
    </w:rPr>
  </w:style>
  <w:style w:type="paragraph" w:styleId="Heading2">
    <w:name w:val="heading 2"/>
    <w:basedOn w:val="Normal"/>
    <w:next w:val="Normal"/>
    <w:link w:val="Heading2Char"/>
    <w:uiPriority w:val="99"/>
    <w:qFormat/>
    <w:rsid w:val="002049C7"/>
    <w:pPr>
      <w:spacing w:before="640" w:after="80"/>
      <w:outlineLvl w:val="1"/>
    </w:pPr>
    <w:rPr>
      <w:b/>
      <w:sz w:val="48"/>
      <w:szCs w:val="48"/>
    </w:rPr>
  </w:style>
  <w:style w:type="paragraph" w:styleId="Heading3">
    <w:name w:val="heading 3"/>
    <w:basedOn w:val="Heading2"/>
    <w:next w:val="Normal"/>
    <w:link w:val="Heading3Char"/>
    <w:uiPriority w:val="99"/>
    <w:qFormat/>
    <w:rsid w:val="000A4A08"/>
    <w:pPr>
      <w:spacing w:before="400"/>
      <w:outlineLvl w:val="2"/>
    </w:pPr>
    <w:rPr>
      <w:sz w:val="40"/>
      <w:szCs w:val="40"/>
    </w:rPr>
  </w:style>
  <w:style w:type="paragraph" w:styleId="Heading4">
    <w:name w:val="heading 4"/>
    <w:basedOn w:val="Heading3"/>
    <w:next w:val="Normal"/>
    <w:link w:val="Heading4Char"/>
    <w:uiPriority w:val="99"/>
    <w:qFormat/>
    <w:rsid w:val="00176F30"/>
    <w:pPr>
      <w:outlineLvl w:val="3"/>
    </w:pPr>
    <w:rPr>
      <w:bCs/>
      <w:iCs/>
      <w:sz w:val="38"/>
      <w:szCs w:val="38"/>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049C7"/>
    <w:rPr>
      <w:rFonts w:ascii="Arial" w:eastAsia="Times New Roman" w:hAnsi="Arial" w:cs="Arial"/>
      <w:b/>
      <w:bCs/>
      <w:sz w:val="64"/>
      <w:szCs w:val="64"/>
      <w:lang w:eastAsia="en-NZ"/>
    </w:rPr>
  </w:style>
  <w:style w:type="character" w:customStyle="1" w:styleId="Heading2Char">
    <w:name w:val="Heading 2 Char"/>
    <w:basedOn w:val="DefaultParagraphFont"/>
    <w:link w:val="Heading2"/>
    <w:uiPriority w:val="99"/>
    <w:rsid w:val="002049C7"/>
    <w:rPr>
      <w:rFonts w:ascii="Arial" w:hAnsi="Arial" w:cs="Arial"/>
      <w:b/>
      <w:sz w:val="48"/>
      <w:szCs w:val="48"/>
      <w:lang w:eastAsia="en-NZ"/>
    </w:rPr>
  </w:style>
  <w:style w:type="character" w:customStyle="1" w:styleId="Heading3Char">
    <w:name w:val="Heading 3 Char"/>
    <w:basedOn w:val="DefaultParagraphFont"/>
    <w:link w:val="Heading3"/>
    <w:uiPriority w:val="99"/>
    <w:rsid w:val="000A4A08"/>
    <w:rPr>
      <w:rFonts w:ascii="Arial" w:hAnsi="Arial" w:cs="Arial"/>
      <w:b/>
      <w:sz w:val="40"/>
      <w:szCs w:val="40"/>
      <w:lang w:eastAsia="en-NZ"/>
    </w:rPr>
  </w:style>
  <w:style w:type="character" w:customStyle="1" w:styleId="Heading4Char">
    <w:name w:val="Heading 4 Char"/>
    <w:basedOn w:val="DefaultParagraphFont"/>
    <w:link w:val="Heading4"/>
    <w:uiPriority w:val="99"/>
    <w:rsid w:val="00176F30"/>
    <w:rPr>
      <w:rFonts w:ascii="Arial" w:hAnsi="Arial" w:cs="Arial"/>
      <w:b/>
      <w:bCs/>
      <w:iCs/>
      <w:sz w:val="38"/>
      <w:szCs w:val="38"/>
      <w:lang w:eastAsia="en-NZ"/>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b/>
      <w:bCs/>
      <w:i w:val="0"/>
      <w:iCs w:val="0"/>
      <w:color w:val="auto"/>
      <w:sz w:val="20"/>
      <w:szCs w:val="24"/>
      <w:lang w:eastAsia="en-NZ"/>
    </w:rPr>
  </w:style>
  <w:style w:type="paragraph" w:customStyle="1" w:styleId="Bullet1">
    <w:name w:val="Bullet1"/>
    <w:basedOn w:val="Normal"/>
    <w:qFormat/>
    <w:rsid w:val="00B949DF"/>
    <w:pPr>
      <w:numPr>
        <w:numId w:val="10"/>
      </w:numPr>
      <w:suppressAutoHyphens/>
      <w:autoSpaceDE w:val="0"/>
      <w:autoSpaceDN w:val="0"/>
      <w:adjustRightInd w:val="0"/>
      <w:spacing w:after="200"/>
      <w:ind w:left="357" w:hanging="357"/>
      <w:textAlignment w:val="center"/>
    </w:pPr>
    <w:rPr>
      <w:rFonts w:eastAsia="Times New Roman"/>
      <w:kern w:val="28"/>
      <w:szCs w:val="20"/>
      <w:lang w:val="en-US"/>
    </w:rPr>
  </w:style>
  <w:style w:type="paragraph" w:customStyle="1" w:styleId="Bullet2">
    <w:name w:val="Bullet2"/>
    <w:rsid w:val="009A6B6F"/>
    <w:pPr>
      <w:numPr>
        <w:numId w:val="4"/>
      </w:numPr>
      <w:spacing w:before="120"/>
    </w:pPr>
    <w:rPr>
      <w:rFonts w:ascii="Verdana" w:eastAsia="Times New Roman" w:hAnsi="Verdana"/>
      <w:sz w:val="24"/>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 w:val="24"/>
      <w:szCs w:val="22"/>
    </w:rPr>
  </w:style>
  <w:style w:type="character" w:styleId="Strong">
    <w:name w:val="Strong"/>
    <w:basedOn w:val="Heading4Char"/>
    <w:uiPriority w:val="22"/>
    <w:rsid w:val="007C2143"/>
    <w:rPr>
      <w:rFonts w:ascii="Verdana" w:hAnsi="Verdana" w:cs="Arial"/>
      <w:b w:val="0"/>
      <w:bCs w:val="0"/>
      <w:i w:val="0"/>
      <w:iCs/>
      <w:sz w:val="20"/>
      <w:szCs w:val="24"/>
      <w:lang w:eastAsia="en-NZ"/>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A65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90D"/>
    <w:rPr>
      <w:rFonts w:ascii="Verdana" w:hAnsi="Verdana" w:cs="Arial"/>
      <w:szCs w:val="22"/>
    </w:rPr>
  </w:style>
  <w:style w:type="paragraph" w:styleId="Revision">
    <w:name w:val="Revision"/>
    <w:hidden/>
    <w:uiPriority w:val="99"/>
    <w:semiHidden/>
    <w:rsid w:val="00762D38"/>
    <w:rPr>
      <w:rFonts w:ascii="Verdana" w:hAnsi="Verdana" w:cs="Arial"/>
      <w:szCs w:val="22"/>
    </w:rPr>
  </w:style>
  <w:style w:type="paragraph" w:styleId="CommentSubject">
    <w:name w:val="annotation subject"/>
    <w:basedOn w:val="CommentText"/>
    <w:next w:val="CommentText"/>
    <w:link w:val="CommentSubjectChar"/>
    <w:uiPriority w:val="99"/>
    <w:semiHidden/>
    <w:unhideWhenUsed/>
    <w:rsid w:val="00AA081B"/>
    <w:rPr>
      <w:b/>
      <w:bCs/>
    </w:rPr>
  </w:style>
  <w:style w:type="character" w:customStyle="1" w:styleId="CommentSubjectChar">
    <w:name w:val="Comment Subject Char"/>
    <w:basedOn w:val="CommentTextChar"/>
    <w:link w:val="CommentSubject"/>
    <w:uiPriority w:val="99"/>
    <w:semiHidden/>
    <w:rsid w:val="00AA081B"/>
    <w:rPr>
      <w:rFonts w:ascii="Verdana" w:hAnsi="Verdana" w:cs="Arial"/>
      <w:b/>
      <w:bCs/>
    </w:rPr>
  </w:style>
  <w:style w:type="character" w:styleId="Hyperlink">
    <w:name w:val="Hyperlink"/>
    <w:basedOn w:val="DefaultParagraphFont"/>
    <w:uiPriority w:val="99"/>
    <w:unhideWhenUsed/>
    <w:rsid w:val="004B722A"/>
    <w:rPr>
      <w:color w:val="0000FF" w:themeColor="hyperlink"/>
      <w:u w:val="single"/>
    </w:rPr>
  </w:style>
  <w:style w:type="character" w:styleId="UnresolvedMention">
    <w:name w:val="Unresolved Mention"/>
    <w:basedOn w:val="DefaultParagraphFont"/>
    <w:uiPriority w:val="99"/>
    <w:semiHidden/>
    <w:unhideWhenUsed/>
    <w:rsid w:val="004B722A"/>
    <w:rPr>
      <w:color w:val="605E5C"/>
      <w:shd w:val="clear" w:color="auto" w:fill="E1DFDD"/>
    </w:rPr>
  </w:style>
  <w:style w:type="character" w:styleId="FollowedHyperlink">
    <w:name w:val="FollowedHyperlink"/>
    <w:basedOn w:val="DefaultParagraphFont"/>
    <w:uiPriority w:val="99"/>
    <w:semiHidden/>
    <w:unhideWhenUsed/>
    <w:rsid w:val="004B722A"/>
    <w:rPr>
      <w:color w:val="800080" w:themeColor="followedHyperlink"/>
      <w:u w:val="single"/>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6D2092"/>
    <w:rPr>
      <w:rFonts w:ascii="Verdana" w:hAnsi="Verdana" w:cs="Arial"/>
      <w:sz w:val="24"/>
      <w:szCs w:val="22"/>
    </w:rPr>
  </w:style>
  <w:style w:type="paragraph" w:customStyle="1" w:styleId="USBodyText">
    <w:name w:val="US Body Text"/>
    <w:basedOn w:val="Normal"/>
    <w:uiPriority w:val="5"/>
    <w:qFormat/>
    <w:rsid w:val="00120E7A"/>
    <w:pPr>
      <w:spacing w:line="280" w:lineRule="atLeast"/>
    </w:pPr>
    <w:rPr>
      <w:rFonts w:eastAsiaTheme="minorHAnsi" w:cstheme="minorBidi"/>
      <w:color w:val="000000"/>
      <w:kern w:val="0"/>
      <w14:ligatures w14:val="none"/>
    </w:rPr>
  </w:style>
  <w:style w:type="paragraph" w:customStyle="1" w:styleId="CabStandard">
    <w:name w:val="CabStandard"/>
    <w:basedOn w:val="Normal"/>
    <w:uiPriority w:val="1"/>
    <w:rsid w:val="00C501BB"/>
    <w:pPr>
      <w:numPr>
        <w:numId w:val="30"/>
      </w:numPr>
      <w:spacing w:after="240" w:line="240" w:lineRule="auto"/>
      <w:ind w:hanging="720"/>
    </w:pPr>
    <w:rPr>
      <w:rFonts w:ascii="Times New Roman" w:eastAsia="Times New Roman" w:hAnsi="Times New Roman" w:cs="Times New Roman"/>
      <w:color w:val="000000"/>
      <w:kern w:val="0"/>
      <w:sz w:val="24"/>
      <w:szCs w:val="24"/>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port.govt.nz/area-of-interest/strategy-and-direction/review-of-the-total-mobility-schem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talMobilityReview@transport.govt.n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166d6c50e4e415dbc4b8b9a67a938d77">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94c55278530bfbda16eff7419ef9aa3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9197A-70D2-414A-BCF9-912EF628389B}">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2.xml><?xml version="1.0" encoding="utf-8"?>
<ds:datastoreItem xmlns:ds="http://schemas.openxmlformats.org/officeDocument/2006/customXml" ds:itemID="{25155256-56E5-4393-BD84-BD5437BA7D15}">
  <ds:schemaRefs>
    <ds:schemaRef ds:uri="http://schemas.microsoft.com/sharepoint/v3/contenttype/forms"/>
  </ds:schemaRefs>
</ds:datastoreItem>
</file>

<file path=customXml/itemProps3.xml><?xml version="1.0" encoding="utf-8"?>
<ds:datastoreItem xmlns:ds="http://schemas.openxmlformats.org/officeDocument/2006/customXml" ds:itemID="{8990CEA1-69BD-4BA9-A636-D92E906AE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F5BAF-2001-4716-A4B5-EC6638CB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513</Words>
  <Characters>8501</Characters>
  <Application>Microsoft Office Word</Application>
  <DocSecurity>0</DocSecurity>
  <Lines>326</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Lynch</dc:creator>
  <cp:keywords>196884101</cp:keywords>
  <dc:description/>
  <cp:lastModifiedBy>Danny Eyre</cp:lastModifiedBy>
  <cp:revision>33</cp:revision>
  <cp:lastPrinted>2025-11-24T21:24:00Z</cp:lastPrinted>
  <dcterms:created xsi:type="dcterms:W3CDTF">2025-12-01T01:17:00Z</dcterms:created>
  <dcterms:modified xsi:type="dcterms:W3CDTF">2025-12-15T21:22:00Z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2ce67ab0</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5a96e5af-8d67-4c00-8226-9513c2a2e5a4_Enabled">
    <vt:lpwstr>true</vt:lpwstr>
  </property>
  <property fmtid="{D5CDD505-2E9C-101B-9397-08002B2CF9AE}" pid="6" name="MSIP_Label_5a96e5af-8d67-4c00-8226-9513c2a2e5a4_SetDate">
    <vt:lpwstr>2025-11-13T22:30:13Z</vt:lpwstr>
  </property>
  <property fmtid="{D5CDD505-2E9C-101B-9397-08002B2CF9AE}" pid="7" name="MSIP_Label_5a96e5af-8d67-4c00-8226-9513c2a2e5a4_Method">
    <vt:lpwstr>Privileged</vt:lpwstr>
  </property>
  <property fmtid="{D5CDD505-2E9C-101B-9397-08002B2CF9AE}" pid="8" name="MSIP_Label_5a96e5af-8d67-4c00-8226-9513c2a2e5a4_Name">
    <vt:lpwstr>Unclassified</vt:lpwstr>
  </property>
  <property fmtid="{D5CDD505-2E9C-101B-9397-08002B2CF9AE}" pid="9" name="MSIP_Label_5a96e5af-8d67-4c00-8226-9513c2a2e5a4_SiteId">
    <vt:lpwstr>e40c4f52-99bd-4d4f-bf7e-d001a2ca6556</vt:lpwstr>
  </property>
  <property fmtid="{D5CDD505-2E9C-101B-9397-08002B2CF9AE}" pid="10" name="MSIP_Label_5a96e5af-8d67-4c00-8226-9513c2a2e5a4_ActionId">
    <vt:lpwstr>6787013e-a6c5-46eb-ae86-84129862113c</vt:lpwstr>
  </property>
  <property fmtid="{D5CDD505-2E9C-101B-9397-08002B2CF9AE}" pid="11" name="MSIP_Label_5a96e5af-8d67-4c00-8226-9513c2a2e5a4_ContentBits">
    <vt:lpwstr>0</vt:lpwstr>
  </property>
  <property fmtid="{D5CDD505-2E9C-101B-9397-08002B2CF9AE}" pid="12" name="MSIP_Label_5a96e5af-8d67-4c00-8226-9513c2a2e5a4_Tag">
    <vt:lpwstr>10, 0, 1, 1</vt:lpwstr>
  </property>
  <property fmtid="{D5CDD505-2E9C-101B-9397-08002B2CF9AE}" pid="13" name="ContentTypeId">
    <vt:lpwstr>0x0101007843FA0D864CEA40A4D765C79B8BB543</vt:lpwstr>
  </property>
  <property fmtid="{D5CDD505-2E9C-101B-9397-08002B2CF9AE}" pid="14" name="MediaServiceImageTags">
    <vt:lpwstr/>
  </property>
  <property fmtid="{D5CDD505-2E9C-101B-9397-08002B2CF9AE}" pid="15" name="GrammarlyDocumentId">
    <vt:lpwstr>893e57dd-b510-48fb-b068-4912df85adbd</vt:lpwstr>
  </property>
</Properties>
</file>