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4A0D" w14:textId="77777777" w:rsidR="002258C1" w:rsidRPr="005717EC" w:rsidRDefault="002258C1" w:rsidP="00C27B5F">
      <w:pPr>
        <w:pStyle w:val="MOTHeading1"/>
        <w:spacing w:line="360" w:lineRule="auto"/>
        <w:rPr>
          <w:b w:val="0"/>
          <w:bCs/>
          <w:sz w:val="32"/>
          <w:szCs w:val="32"/>
        </w:rPr>
      </w:pPr>
      <w:r w:rsidRPr="005717EC">
        <w:rPr>
          <w:b w:val="0"/>
          <w:bCs/>
          <w:sz w:val="32"/>
          <w:szCs w:val="32"/>
        </w:rPr>
        <w:t xml:space="preserve">This document replaces the initial Terms of Reference for the Total Mobility Review that were set in July 2023. The review will build on the work that commenced under the previous Terms of Reference. These Terms have been revised to give the review a clearer focus so that it can deliver on its original purpose.     </w:t>
      </w:r>
    </w:p>
    <w:p w14:paraId="799989FE" w14:textId="77777777" w:rsidR="002258C1" w:rsidRPr="005717EC" w:rsidRDefault="002258C1" w:rsidP="00C27B5F">
      <w:pPr>
        <w:spacing w:before="120" w:after="240" w:line="360" w:lineRule="auto"/>
        <w:rPr>
          <w:rFonts w:eastAsia="Arial"/>
          <w:b/>
          <w:bCs/>
          <w:sz w:val="32"/>
          <w:szCs w:val="32"/>
        </w:rPr>
      </w:pPr>
      <w:r w:rsidRPr="005717EC">
        <w:rPr>
          <w:rFonts w:eastAsia="Arial"/>
          <w:b/>
          <w:bCs/>
          <w:sz w:val="32"/>
          <w:szCs w:val="32"/>
        </w:rPr>
        <w:t>Purpose</w:t>
      </w:r>
    </w:p>
    <w:p w14:paraId="124FDB1A"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The purpose of reviewing the Total Mobility Scheme (Total Mobility) is to investigate how this scheme operates and how it can be improved to create better outcomes for disabled people. </w:t>
      </w:r>
    </w:p>
    <w:p w14:paraId="1C952860" w14:textId="77777777" w:rsidR="002258C1" w:rsidRPr="005717EC" w:rsidRDefault="002258C1" w:rsidP="00C27B5F">
      <w:pPr>
        <w:spacing w:line="360" w:lineRule="auto"/>
        <w:rPr>
          <w:rFonts w:eastAsia="Arial"/>
          <w:sz w:val="32"/>
          <w:szCs w:val="32"/>
        </w:rPr>
      </w:pPr>
    </w:p>
    <w:p w14:paraId="213A99A2"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The review will support the human rights of disabled people, as outlined in New Zealand’s commitments under the United Nations Convention on the Rights of Persons with Disabilities. </w:t>
      </w:r>
    </w:p>
    <w:p w14:paraId="60249C83" w14:textId="77777777" w:rsidR="002258C1" w:rsidRPr="005717EC" w:rsidRDefault="002258C1" w:rsidP="00C27B5F">
      <w:pPr>
        <w:pStyle w:val="ListParagraph"/>
        <w:spacing w:line="360" w:lineRule="auto"/>
        <w:ind w:left="709"/>
        <w:rPr>
          <w:rFonts w:eastAsia="Arial"/>
          <w:sz w:val="32"/>
          <w:szCs w:val="32"/>
        </w:rPr>
      </w:pPr>
    </w:p>
    <w:p w14:paraId="7795446C"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The review aims to recommend improvements and changes that could be made to the scheme in the short-term (i.e. within </w:t>
      </w:r>
      <w:r w:rsidRPr="005717EC">
        <w:rPr>
          <w:rFonts w:eastAsia="Arial"/>
          <w:sz w:val="32"/>
          <w:szCs w:val="32"/>
        </w:rPr>
        <w:lastRenderedPageBreak/>
        <w:t>the next few years). It will also identify longer-term changes and initiatives that may be needed in the future.</w:t>
      </w:r>
    </w:p>
    <w:p w14:paraId="346EE696" w14:textId="77777777" w:rsidR="002258C1" w:rsidRPr="005717EC" w:rsidRDefault="002258C1" w:rsidP="00C27B5F">
      <w:pPr>
        <w:spacing w:before="480" w:after="240" w:line="360" w:lineRule="auto"/>
        <w:rPr>
          <w:rFonts w:eastAsia="Arial"/>
          <w:sz w:val="32"/>
          <w:szCs w:val="32"/>
        </w:rPr>
      </w:pPr>
      <w:r w:rsidRPr="005717EC">
        <w:rPr>
          <w:rFonts w:eastAsia="Arial"/>
          <w:b/>
          <w:bCs/>
          <w:sz w:val="32"/>
          <w:szCs w:val="32"/>
        </w:rPr>
        <w:t xml:space="preserve">Scope </w:t>
      </w:r>
    </w:p>
    <w:p w14:paraId="1D90CC01"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The review is covering four key areas:</w:t>
      </w:r>
    </w:p>
    <w:p w14:paraId="56EF0F17" w14:textId="77777777" w:rsidR="002258C1" w:rsidRPr="005717EC" w:rsidRDefault="002258C1" w:rsidP="00C27B5F">
      <w:pPr>
        <w:tabs>
          <w:tab w:val="left" w:pos="720"/>
        </w:tabs>
        <w:spacing w:before="120" w:after="120" w:line="360" w:lineRule="auto"/>
        <w:ind w:left="709"/>
        <w:rPr>
          <w:rFonts w:eastAsia="Arial"/>
          <w:sz w:val="32"/>
          <w:szCs w:val="32"/>
        </w:rPr>
      </w:pPr>
      <w:r w:rsidRPr="005717EC">
        <w:rPr>
          <w:rFonts w:eastAsia="Arial"/>
          <w:sz w:val="32"/>
          <w:szCs w:val="32"/>
        </w:rPr>
        <w:t>1.    The purpose of Total Mobility</w:t>
      </w:r>
    </w:p>
    <w:p w14:paraId="2C22BF32" w14:textId="77777777" w:rsidR="002258C1" w:rsidRPr="005717EC" w:rsidRDefault="002258C1" w:rsidP="00C27B5F">
      <w:pPr>
        <w:tabs>
          <w:tab w:val="left" w:pos="720"/>
        </w:tabs>
        <w:spacing w:before="120" w:after="120" w:line="360" w:lineRule="auto"/>
        <w:ind w:left="709"/>
        <w:rPr>
          <w:rFonts w:eastAsia="Arial"/>
          <w:sz w:val="32"/>
          <w:szCs w:val="32"/>
        </w:rPr>
      </w:pPr>
      <w:r w:rsidRPr="005717EC">
        <w:rPr>
          <w:rFonts w:eastAsia="Arial"/>
          <w:sz w:val="32"/>
          <w:szCs w:val="32"/>
        </w:rPr>
        <w:t xml:space="preserve">2.    How Total Mobility could reach more disabled people </w:t>
      </w:r>
    </w:p>
    <w:p w14:paraId="4C0DB2D6" w14:textId="77777777" w:rsidR="002258C1" w:rsidRPr="005717EC" w:rsidRDefault="002258C1" w:rsidP="00C27B5F">
      <w:pPr>
        <w:tabs>
          <w:tab w:val="left" w:pos="720"/>
        </w:tabs>
        <w:spacing w:before="120" w:after="120" w:line="360" w:lineRule="auto"/>
        <w:ind w:left="709"/>
        <w:rPr>
          <w:rFonts w:eastAsia="Arial"/>
          <w:sz w:val="32"/>
          <w:szCs w:val="32"/>
        </w:rPr>
      </w:pPr>
      <w:r w:rsidRPr="005717EC">
        <w:rPr>
          <w:rFonts w:eastAsia="Arial"/>
          <w:sz w:val="32"/>
          <w:szCs w:val="32"/>
        </w:rPr>
        <w:t xml:space="preserve">3.    How aspects of Total Mobility’s operations could be improved  </w:t>
      </w:r>
    </w:p>
    <w:p w14:paraId="44929522" w14:textId="77777777" w:rsidR="002258C1" w:rsidRPr="005717EC" w:rsidRDefault="002258C1" w:rsidP="00C27B5F">
      <w:pPr>
        <w:tabs>
          <w:tab w:val="left" w:pos="720"/>
        </w:tabs>
        <w:spacing w:before="120" w:after="120" w:line="360" w:lineRule="auto"/>
        <w:ind w:left="709"/>
        <w:rPr>
          <w:rFonts w:eastAsia="Arial"/>
          <w:sz w:val="32"/>
          <w:szCs w:val="32"/>
        </w:rPr>
      </w:pPr>
      <w:r w:rsidRPr="005717EC">
        <w:rPr>
          <w:rFonts w:eastAsia="Arial"/>
          <w:sz w:val="32"/>
          <w:szCs w:val="32"/>
        </w:rPr>
        <w:t xml:space="preserve">4.    Sustainable funding mechanisms for Total Mobility </w:t>
      </w:r>
    </w:p>
    <w:p w14:paraId="46700794" w14:textId="77777777" w:rsidR="002258C1" w:rsidRPr="005717EC" w:rsidRDefault="002258C1" w:rsidP="00C27B5F">
      <w:pPr>
        <w:spacing w:before="480" w:after="240" w:line="360" w:lineRule="auto"/>
        <w:rPr>
          <w:rFonts w:eastAsia="Arial"/>
          <w:b/>
          <w:bCs/>
          <w:sz w:val="32"/>
          <w:szCs w:val="32"/>
        </w:rPr>
      </w:pPr>
      <w:r w:rsidRPr="005717EC">
        <w:rPr>
          <w:rFonts w:eastAsia="Arial"/>
          <w:b/>
          <w:bCs/>
          <w:sz w:val="32"/>
          <w:szCs w:val="32"/>
        </w:rPr>
        <w:t>Area 1: The purpose of Total Mobility</w:t>
      </w:r>
    </w:p>
    <w:p w14:paraId="52DF8484" w14:textId="77777777" w:rsidR="002258C1" w:rsidRPr="005717EC" w:rsidRDefault="002258C1" w:rsidP="00C27B5F">
      <w:pPr>
        <w:spacing w:before="240" w:after="240" w:line="360" w:lineRule="auto"/>
        <w:rPr>
          <w:rFonts w:eastAsia="Arial"/>
          <w:sz w:val="32"/>
          <w:szCs w:val="32"/>
        </w:rPr>
      </w:pPr>
      <w:r w:rsidRPr="005717EC">
        <w:rPr>
          <w:rFonts w:eastAsia="Arial"/>
          <w:sz w:val="32"/>
          <w:szCs w:val="32"/>
        </w:rPr>
        <w:t>The review is focusing on:</w:t>
      </w:r>
    </w:p>
    <w:p w14:paraId="63EBAE4B"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What the purpose of Total Mobility is and how it fits with other government initiatives to support transport accessibility for disabled people. </w:t>
      </w:r>
    </w:p>
    <w:p w14:paraId="638A5420" w14:textId="77777777" w:rsidR="002258C1" w:rsidRPr="005717EC" w:rsidRDefault="002258C1" w:rsidP="00C27B5F">
      <w:pPr>
        <w:spacing w:line="360" w:lineRule="auto"/>
        <w:rPr>
          <w:rFonts w:eastAsia="Arial"/>
          <w:sz w:val="32"/>
          <w:szCs w:val="32"/>
        </w:rPr>
      </w:pPr>
    </w:p>
    <w:p w14:paraId="4CCA4A82"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How Total Mobility aligns with the human rights of disabled people under the United Nations Convention on the Rights of Persons with Disabilities.</w:t>
      </w:r>
    </w:p>
    <w:p w14:paraId="079932E0" w14:textId="77777777" w:rsidR="002258C1" w:rsidRPr="005717EC" w:rsidRDefault="002258C1" w:rsidP="00C27B5F">
      <w:pPr>
        <w:spacing w:line="360" w:lineRule="auto"/>
        <w:rPr>
          <w:rFonts w:eastAsia="Arial"/>
          <w:sz w:val="32"/>
          <w:szCs w:val="32"/>
        </w:rPr>
      </w:pPr>
    </w:p>
    <w:p w14:paraId="1B416018" w14:textId="77777777" w:rsidR="002258C1" w:rsidRPr="005717EC" w:rsidRDefault="002258C1" w:rsidP="00C27B5F">
      <w:pPr>
        <w:pStyle w:val="ListParagraph"/>
        <w:numPr>
          <w:ilvl w:val="0"/>
          <w:numId w:val="4"/>
        </w:numPr>
        <w:spacing w:line="360" w:lineRule="auto"/>
        <w:ind w:left="709" w:hanging="709"/>
        <w:rPr>
          <w:rFonts w:eastAsia="Arial"/>
          <w:sz w:val="32"/>
          <w:szCs w:val="32"/>
        </w:rPr>
      </w:pPr>
      <w:proofErr w:type="gramStart"/>
      <w:r w:rsidRPr="005717EC">
        <w:rPr>
          <w:rFonts w:eastAsia="Arial"/>
          <w:sz w:val="32"/>
          <w:szCs w:val="32"/>
        </w:rPr>
        <w:t>How</w:t>
      </w:r>
      <w:proofErr w:type="gramEnd"/>
      <w:r w:rsidRPr="005717EC">
        <w:rPr>
          <w:rFonts w:eastAsia="Arial"/>
          <w:sz w:val="32"/>
          <w:szCs w:val="32"/>
        </w:rPr>
        <w:t xml:space="preserve"> Total Mobility and the transport needs of disabled people have changed over time, and how these could keep evolving in the future.  </w:t>
      </w:r>
    </w:p>
    <w:p w14:paraId="36102C58" w14:textId="77777777" w:rsidR="002258C1" w:rsidRPr="005717EC" w:rsidRDefault="002258C1" w:rsidP="00C27B5F">
      <w:pPr>
        <w:spacing w:before="480" w:after="240" w:line="360" w:lineRule="auto"/>
        <w:rPr>
          <w:rFonts w:eastAsia="Arial"/>
          <w:b/>
          <w:bCs/>
          <w:sz w:val="32"/>
          <w:szCs w:val="32"/>
        </w:rPr>
      </w:pPr>
      <w:r w:rsidRPr="005717EC">
        <w:rPr>
          <w:rFonts w:eastAsia="Arial"/>
          <w:b/>
          <w:bCs/>
          <w:sz w:val="32"/>
          <w:szCs w:val="32"/>
        </w:rPr>
        <w:lastRenderedPageBreak/>
        <w:t>Area 2: How aspects of Total Mobility could be made more accessible for disabled people</w:t>
      </w:r>
    </w:p>
    <w:p w14:paraId="25820B94" w14:textId="77777777" w:rsidR="002258C1" w:rsidRPr="005717EC" w:rsidRDefault="002258C1" w:rsidP="00C27B5F">
      <w:pPr>
        <w:spacing w:before="240" w:after="240" w:line="360" w:lineRule="auto"/>
        <w:rPr>
          <w:rFonts w:eastAsia="Arial"/>
          <w:sz w:val="32"/>
          <w:szCs w:val="32"/>
        </w:rPr>
      </w:pPr>
      <w:r w:rsidRPr="005717EC">
        <w:rPr>
          <w:rFonts w:eastAsia="Arial"/>
          <w:sz w:val="32"/>
          <w:szCs w:val="32"/>
        </w:rPr>
        <w:t>The review is focusing on:</w:t>
      </w:r>
    </w:p>
    <w:p w14:paraId="0902FDEB"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Eligibility criteria for Total Mobility users and whether these criteria are fit-for-purpose. </w:t>
      </w:r>
    </w:p>
    <w:p w14:paraId="52D3C8FB" w14:textId="77777777" w:rsidR="002258C1" w:rsidRPr="005717EC" w:rsidRDefault="002258C1" w:rsidP="00C27B5F">
      <w:pPr>
        <w:spacing w:line="360" w:lineRule="auto"/>
        <w:rPr>
          <w:rFonts w:eastAsia="Arial"/>
          <w:sz w:val="32"/>
          <w:szCs w:val="32"/>
        </w:rPr>
      </w:pPr>
    </w:p>
    <w:p w14:paraId="21D23042"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Assessment processes for people applying for Total Mobility and whether these processes are fit-for-purpose. </w:t>
      </w:r>
    </w:p>
    <w:p w14:paraId="17921D1C" w14:textId="77777777" w:rsidR="002258C1" w:rsidRPr="005717EC" w:rsidRDefault="002258C1" w:rsidP="00C27B5F">
      <w:pPr>
        <w:spacing w:line="360" w:lineRule="auto"/>
        <w:rPr>
          <w:rFonts w:eastAsia="Arial"/>
          <w:sz w:val="32"/>
          <w:szCs w:val="32"/>
        </w:rPr>
      </w:pPr>
    </w:p>
    <w:p w14:paraId="5B737970"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Whether the eligibility criteria and assessment processes are benefiting those who need Total Mobility the most. </w:t>
      </w:r>
    </w:p>
    <w:p w14:paraId="7806955A" w14:textId="77777777" w:rsidR="002258C1" w:rsidRPr="005717EC" w:rsidRDefault="002258C1" w:rsidP="00C27B5F">
      <w:pPr>
        <w:spacing w:line="360" w:lineRule="auto"/>
        <w:rPr>
          <w:rFonts w:eastAsia="Arial"/>
          <w:sz w:val="32"/>
          <w:szCs w:val="32"/>
        </w:rPr>
      </w:pPr>
    </w:p>
    <w:p w14:paraId="2F9C8B77"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Costs faced by Total Mobility users, including costs such as assessment fees. </w:t>
      </w:r>
    </w:p>
    <w:p w14:paraId="239F321E" w14:textId="77777777" w:rsidR="002258C1" w:rsidRPr="005717EC" w:rsidRDefault="002258C1" w:rsidP="00C27B5F">
      <w:pPr>
        <w:spacing w:line="360" w:lineRule="auto"/>
        <w:rPr>
          <w:rFonts w:eastAsia="Arial"/>
          <w:sz w:val="32"/>
          <w:szCs w:val="32"/>
        </w:rPr>
      </w:pPr>
    </w:p>
    <w:p w14:paraId="2D52733B"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The ability of people to use Total Mobility services in different regions, and how this may impact on disabled people travelling to different regions that deliver the scheme. </w:t>
      </w:r>
    </w:p>
    <w:p w14:paraId="4F1B591A" w14:textId="77777777" w:rsidR="002258C1" w:rsidRPr="005717EC" w:rsidRDefault="002258C1" w:rsidP="00C27B5F">
      <w:pPr>
        <w:spacing w:before="480" w:after="240" w:line="360" w:lineRule="auto"/>
        <w:rPr>
          <w:rFonts w:eastAsia="Arial"/>
          <w:b/>
          <w:bCs/>
          <w:sz w:val="32"/>
          <w:szCs w:val="32"/>
        </w:rPr>
      </w:pPr>
      <w:r w:rsidRPr="005717EC">
        <w:rPr>
          <w:rFonts w:eastAsia="Arial"/>
          <w:b/>
          <w:bCs/>
          <w:sz w:val="32"/>
          <w:szCs w:val="32"/>
        </w:rPr>
        <w:t xml:space="preserve">Area 3: How aspects of Total Mobility’s operations could be improved </w:t>
      </w:r>
    </w:p>
    <w:p w14:paraId="67361CE6" w14:textId="77777777" w:rsidR="002258C1" w:rsidRPr="005717EC" w:rsidRDefault="002258C1" w:rsidP="00C27B5F">
      <w:pPr>
        <w:spacing w:before="240" w:after="240" w:line="360" w:lineRule="auto"/>
        <w:rPr>
          <w:rFonts w:eastAsia="Arial"/>
          <w:sz w:val="32"/>
          <w:szCs w:val="32"/>
        </w:rPr>
      </w:pPr>
      <w:r w:rsidRPr="005717EC">
        <w:rPr>
          <w:rFonts w:eastAsia="Arial"/>
          <w:sz w:val="32"/>
          <w:szCs w:val="32"/>
        </w:rPr>
        <w:t>The review is focusing on:</w:t>
      </w:r>
    </w:p>
    <w:p w14:paraId="21FF9752"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lastRenderedPageBreak/>
        <w:t xml:space="preserve">Whether any changes are needed to make the scheme’s delivery more consistent and equitable across regions that deliver the scheme, and opportunities to innovate.  </w:t>
      </w:r>
    </w:p>
    <w:p w14:paraId="655CF09D" w14:textId="77777777" w:rsidR="002258C1" w:rsidRPr="005717EC" w:rsidRDefault="002258C1" w:rsidP="00C27B5F">
      <w:pPr>
        <w:spacing w:line="360" w:lineRule="auto"/>
        <w:rPr>
          <w:rFonts w:eastAsia="Arial"/>
          <w:sz w:val="32"/>
          <w:szCs w:val="32"/>
        </w:rPr>
      </w:pPr>
    </w:p>
    <w:p w14:paraId="3987B058"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The supply of Total Mobility services, including the availability of specialist wheelchair accessible vehicles and drivers, and options to increase service supply if needed.</w:t>
      </w:r>
    </w:p>
    <w:p w14:paraId="2584FCBB" w14:textId="77777777" w:rsidR="002258C1" w:rsidRPr="005717EC" w:rsidRDefault="002258C1" w:rsidP="00C27B5F">
      <w:pPr>
        <w:spacing w:line="360" w:lineRule="auto"/>
        <w:rPr>
          <w:rFonts w:eastAsia="Arial"/>
          <w:sz w:val="32"/>
          <w:szCs w:val="32"/>
        </w:rPr>
      </w:pPr>
    </w:p>
    <w:p w14:paraId="79E066D3"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Who should be eligible to operate as a Total Mobility provider. </w:t>
      </w:r>
    </w:p>
    <w:p w14:paraId="30D5A523" w14:textId="77777777" w:rsidR="002258C1" w:rsidRPr="005717EC" w:rsidRDefault="002258C1" w:rsidP="00C27B5F">
      <w:pPr>
        <w:spacing w:line="360" w:lineRule="auto"/>
        <w:rPr>
          <w:rFonts w:eastAsia="Arial"/>
          <w:sz w:val="32"/>
          <w:szCs w:val="32"/>
        </w:rPr>
      </w:pPr>
    </w:p>
    <w:p w14:paraId="0F2D0C8E"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Opportunities to deliver more innovative services to Total Mobility users. </w:t>
      </w:r>
    </w:p>
    <w:p w14:paraId="4E475916" w14:textId="77777777" w:rsidR="002258C1" w:rsidRPr="005717EC" w:rsidRDefault="002258C1" w:rsidP="00C27B5F">
      <w:pPr>
        <w:spacing w:line="360" w:lineRule="auto"/>
        <w:rPr>
          <w:rFonts w:eastAsia="Arial"/>
          <w:sz w:val="32"/>
          <w:szCs w:val="32"/>
        </w:rPr>
      </w:pPr>
    </w:p>
    <w:p w14:paraId="22316EFF"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How Total Mobility providers are financially compensated in the scheme and whether the scheme needs to be more attractive for providers to encourage them to provide services.  </w:t>
      </w:r>
    </w:p>
    <w:p w14:paraId="5D7BE37C" w14:textId="77777777" w:rsidR="002258C1" w:rsidRPr="005717EC" w:rsidRDefault="002258C1" w:rsidP="00C27B5F">
      <w:pPr>
        <w:spacing w:line="360" w:lineRule="auto"/>
        <w:rPr>
          <w:rFonts w:eastAsia="Arial"/>
          <w:sz w:val="32"/>
          <w:szCs w:val="32"/>
        </w:rPr>
      </w:pPr>
    </w:p>
    <w:p w14:paraId="74D2E462"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Whether operators are fairly compensated for installing and maintaining equipment such as wheelchair hoists. </w:t>
      </w:r>
    </w:p>
    <w:p w14:paraId="599089B9" w14:textId="77777777" w:rsidR="002258C1" w:rsidRPr="005717EC" w:rsidRDefault="002258C1" w:rsidP="00C27B5F">
      <w:pPr>
        <w:pStyle w:val="ListParagraph"/>
        <w:spacing w:line="360" w:lineRule="auto"/>
        <w:ind w:left="709"/>
        <w:rPr>
          <w:rFonts w:eastAsia="Arial"/>
          <w:sz w:val="32"/>
          <w:szCs w:val="32"/>
        </w:rPr>
      </w:pPr>
    </w:p>
    <w:p w14:paraId="19005D72" w14:textId="77777777" w:rsidR="002258C1" w:rsidRPr="005717EC" w:rsidRDefault="002258C1" w:rsidP="00C27B5F">
      <w:pPr>
        <w:keepNext/>
        <w:spacing w:before="480" w:after="240" w:line="360" w:lineRule="auto"/>
        <w:rPr>
          <w:rFonts w:eastAsia="Arial"/>
          <w:b/>
          <w:bCs/>
          <w:sz w:val="32"/>
          <w:szCs w:val="32"/>
        </w:rPr>
      </w:pPr>
      <w:r w:rsidRPr="005717EC">
        <w:rPr>
          <w:rFonts w:eastAsia="Arial"/>
          <w:b/>
          <w:bCs/>
          <w:sz w:val="32"/>
          <w:szCs w:val="32"/>
        </w:rPr>
        <w:lastRenderedPageBreak/>
        <w:t>Area 4: Funding mechanisms for Total Mobility:</w:t>
      </w:r>
    </w:p>
    <w:p w14:paraId="3E0D8CB8" w14:textId="77777777" w:rsidR="002258C1" w:rsidRPr="005717EC" w:rsidRDefault="002258C1" w:rsidP="00C27B5F">
      <w:pPr>
        <w:keepNext/>
        <w:spacing w:before="240" w:after="240" w:line="360" w:lineRule="auto"/>
        <w:rPr>
          <w:rFonts w:eastAsia="Arial"/>
          <w:sz w:val="32"/>
          <w:szCs w:val="32"/>
        </w:rPr>
      </w:pPr>
      <w:r w:rsidRPr="005717EC">
        <w:rPr>
          <w:rFonts w:eastAsia="Arial"/>
          <w:sz w:val="32"/>
          <w:szCs w:val="32"/>
        </w:rPr>
        <w:t>The review is focusing on:</w:t>
      </w:r>
    </w:p>
    <w:p w14:paraId="28DC526D"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Current and projected funding needs for Total Mobility, and how these funding needs could be met to enable the longevity of this scheme.</w:t>
      </w:r>
    </w:p>
    <w:p w14:paraId="2752E26F" w14:textId="77777777" w:rsidR="002258C1" w:rsidRPr="005717EC" w:rsidRDefault="002258C1" w:rsidP="00C27B5F">
      <w:pPr>
        <w:spacing w:line="360" w:lineRule="auto"/>
        <w:rPr>
          <w:rFonts w:eastAsia="Arial"/>
          <w:sz w:val="32"/>
          <w:szCs w:val="32"/>
        </w:rPr>
      </w:pPr>
    </w:p>
    <w:p w14:paraId="31C59710" w14:textId="77777777" w:rsidR="002258C1" w:rsidRPr="005717EC" w:rsidRDefault="002258C1" w:rsidP="00C27B5F">
      <w:pPr>
        <w:pStyle w:val="ListParagraph"/>
        <w:numPr>
          <w:ilvl w:val="0"/>
          <w:numId w:val="4"/>
        </w:numPr>
        <w:spacing w:line="360" w:lineRule="auto"/>
        <w:ind w:left="709" w:hanging="709"/>
        <w:rPr>
          <w:rFonts w:eastAsia="Arial"/>
          <w:sz w:val="32"/>
          <w:szCs w:val="32"/>
        </w:rPr>
      </w:pPr>
      <w:proofErr w:type="gramStart"/>
      <w:r w:rsidRPr="005717EC">
        <w:rPr>
          <w:rFonts w:eastAsia="Arial"/>
          <w:sz w:val="32"/>
          <w:szCs w:val="32"/>
        </w:rPr>
        <w:t>How</w:t>
      </w:r>
      <w:proofErr w:type="gramEnd"/>
      <w:r w:rsidRPr="005717EC">
        <w:rPr>
          <w:rFonts w:eastAsia="Arial"/>
          <w:sz w:val="32"/>
          <w:szCs w:val="32"/>
        </w:rPr>
        <w:t xml:space="preserve"> other government initiatives to support transport accessibility for disabled people are funded, and the interactions between these funding sources.</w:t>
      </w:r>
    </w:p>
    <w:p w14:paraId="04411962" w14:textId="77777777" w:rsidR="002258C1" w:rsidRPr="005717EC" w:rsidRDefault="002258C1" w:rsidP="00C27B5F">
      <w:pPr>
        <w:pStyle w:val="ListParagraph"/>
        <w:spacing w:line="360" w:lineRule="auto"/>
        <w:ind w:left="709"/>
        <w:rPr>
          <w:rFonts w:eastAsia="Arial"/>
          <w:sz w:val="32"/>
          <w:szCs w:val="32"/>
        </w:rPr>
      </w:pPr>
    </w:p>
    <w:p w14:paraId="50776C8A"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The potential for new or innovative funding mechanisms. </w:t>
      </w:r>
    </w:p>
    <w:p w14:paraId="5BD8E56A" w14:textId="77777777" w:rsidR="002258C1" w:rsidRPr="005717EC" w:rsidRDefault="002258C1" w:rsidP="00C27B5F">
      <w:pPr>
        <w:spacing w:before="480" w:after="240" w:line="360" w:lineRule="auto"/>
        <w:rPr>
          <w:rFonts w:eastAsia="Arial"/>
          <w:b/>
          <w:bCs/>
          <w:sz w:val="32"/>
          <w:szCs w:val="32"/>
        </w:rPr>
      </w:pPr>
      <w:r w:rsidRPr="005717EC">
        <w:rPr>
          <w:rFonts w:eastAsia="Arial"/>
          <w:b/>
          <w:bCs/>
          <w:sz w:val="32"/>
          <w:szCs w:val="32"/>
        </w:rPr>
        <w:t>Approach for the review</w:t>
      </w:r>
    </w:p>
    <w:p w14:paraId="2AE5F4C4"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The Ministry of Transport is leading the review. It is being informed by research and engagement with stakeholders. </w:t>
      </w:r>
    </w:p>
    <w:p w14:paraId="52EBD433" w14:textId="77777777" w:rsidR="002258C1" w:rsidRPr="005717EC" w:rsidRDefault="002258C1" w:rsidP="00C27B5F">
      <w:pPr>
        <w:spacing w:line="360" w:lineRule="auto"/>
        <w:rPr>
          <w:rFonts w:eastAsia="Arial"/>
          <w:sz w:val="32"/>
          <w:szCs w:val="32"/>
        </w:rPr>
      </w:pPr>
    </w:p>
    <w:p w14:paraId="3C388FEE"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The Ministry will engage with other government agencies, organisations that represent the interests of disabled people, individuals in the disabled community, public transport authorities, and existing or potential Total Mobility operators during the review.  </w:t>
      </w:r>
    </w:p>
    <w:p w14:paraId="60F66A69" w14:textId="77777777" w:rsidR="002258C1" w:rsidRPr="005717EC" w:rsidRDefault="002258C1" w:rsidP="00C27B5F">
      <w:pPr>
        <w:spacing w:line="360" w:lineRule="auto"/>
        <w:rPr>
          <w:rFonts w:eastAsia="Arial"/>
          <w:sz w:val="32"/>
          <w:szCs w:val="32"/>
        </w:rPr>
      </w:pPr>
    </w:p>
    <w:p w14:paraId="685D2CE3" w14:textId="77777777" w:rsidR="002258C1" w:rsidRPr="005717EC" w:rsidRDefault="002258C1" w:rsidP="00C27B5F">
      <w:pPr>
        <w:pStyle w:val="ListParagraph"/>
        <w:numPr>
          <w:ilvl w:val="0"/>
          <w:numId w:val="4"/>
        </w:numPr>
        <w:spacing w:line="360" w:lineRule="auto"/>
        <w:ind w:left="709" w:hanging="709"/>
        <w:rPr>
          <w:rFonts w:eastAsia="Arial"/>
          <w:sz w:val="32"/>
          <w:szCs w:val="32"/>
        </w:rPr>
      </w:pPr>
      <w:r w:rsidRPr="005717EC">
        <w:rPr>
          <w:rFonts w:eastAsia="Arial"/>
          <w:sz w:val="32"/>
          <w:szCs w:val="32"/>
        </w:rPr>
        <w:t xml:space="preserve">The review is intended to be completed by March 2025. </w:t>
      </w:r>
    </w:p>
    <w:p w14:paraId="4A10FE06" w14:textId="77777777" w:rsidR="00D5299C" w:rsidRPr="005717EC" w:rsidRDefault="00D5299C" w:rsidP="00C27B5F">
      <w:pPr>
        <w:pStyle w:val="NoSpacing"/>
        <w:spacing w:line="360" w:lineRule="auto"/>
        <w:rPr>
          <w:rStyle w:val="IntenseReference"/>
          <w:rFonts w:cs="Arial"/>
          <w:b w:val="0"/>
          <w:bCs w:val="0"/>
          <w:smallCaps w:val="0"/>
          <w:color w:val="000000"/>
          <w:spacing w:val="0"/>
          <w:sz w:val="32"/>
          <w:szCs w:val="32"/>
        </w:rPr>
      </w:pPr>
    </w:p>
    <w:sectPr w:rsidR="00D5299C" w:rsidRPr="005717EC" w:rsidSect="00CE6056">
      <w:headerReference w:type="even" r:id="rId10"/>
      <w:headerReference w:type="default" r:id="rId11"/>
      <w:footerReference w:type="even" r:id="rId12"/>
      <w:footerReference w:type="default" r:id="rId13"/>
      <w:headerReference w:type="first" r:id="rId14"/>
      <w:footerReference w:type="first" r:id="rId15"/>
      <w:pgSz w:w="11906" w:h="16838"/>
      <w:pgMar w:top="1152" w:right="1152" w:bottom="1440" w:left="1152"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11697" w14:textId="77777777" w:rsidR="00EF0E4E" w:rsidRDefault="00EF0E4E" w:rsidP="00B23136">
      <w:pPr>
        <w:spacing w:line="240" w:lineRule="auto"/>
      </w:pPr>
      <w:r>
        <w:separator/>
      </w:r>
    </w:p>
  </w:endnote>
  <w:endnote w:type="continuationSeparator" w:id="0">
    <w:p w14:paraId="69005BB5" w14:textId="77777777" w:rsidR="00EF0E4E" w:rsidRDefault="00EF0E4E" w:rsidP="00B23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234E1" w14:textId="77777777" w:rsidR="00C27B5F" w:rsidRDefault="00C27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395522"/>
      <w:docPartObj>
        <w:docPartGallery w:val="Page Numbers (Bottom of Page)"/>
        <w:docPartUnique/>
      </w:docPartObj>
    </w:sdtPr>
    <w:sdtContent>
      <w:sdt>
        <w:sdtPr>
          <w:id w:val="-1769616900"/>
          <w:docPartObj>
            <w:docPartGallery w:val="Page Numbers (Top of Page)"/>
            <w:docPartUnique/>
          </w:docPartObj>
        </w:sdtPr>
        <w:sdtContent>
          <w:p w14:paraId="2F962BAD" w14:textId="77777777" w:rsidR="0088587B" w:rsidRDefault="0088587B">
            <w:pPr>
              <w:pStyle w:val="Footer"/>
              <w:jc w:val="right"/>
            </w:pPr>
            <w:r w:rsidRPr="0088587B">
              <w:rPr>
                <w:sz w:val="19"/>
                <w:szCs w:val="19"/>
              </w:rPr>
              <w:t xml:space="preserve">Page </w:t>
            </w:r>
            <w:r w:rsidRPr="0088587B">
              <w:rPr>
                <w:sz w:val="19"/>
                <w:szCs w:val="19"/>
              </w:rPr>
              <w:fldChar w:fldCharType="begin"/>
            </w:r>
            <w:r w:rsidRPr="0088587B">
              <w:rPr>
                <w:sz w:val="19"/>
                <w:szCs w:val="19"/>
              </w:rPr>
              <w:instrText xml:space="preserve"> PAGE </w:instrText>
            </w:r>
            <w:r w:rsidRPr="0088587B">
              <w:rPr>
                <w:sz w:val="19"/>
                <w:szCs w:val="19"/>
              </w:rPr>
              <w:fldChar w:fldCharType="separate"/>
            </w:r>
            <w:r w:rsidRPr="0088587B">
              <w:rPr>
                <w:noProof/>
                <w:sz w:val="19"/>
                <w:szCs w:val="19"/>
              </w:rPr>
              <w:t>2</w:t>
            </w:r>
            <w:r w:rsidRPr="0088587B">
              <w:rPr>
                <w:sz w:val="19"/>
                <w:szCs w:val="19"/>
              </w:rPr>
              <w:fldChar w:fldCharType="end"/>
            </w:r>
            <w:r w:rsidRPr="0088587B">
              <w:rPr>
                <w:sz w:val="19"/>
                <w:szCs w:val="19"/>
              </w:rPr>
              <w:t xml:space="preserve"> of </w:t>
            </w:r>
            <w:r w:rsidRPr="0088587B">
              <w:rPr>
                <w:sz w:val="19"/>
                <w:szCs w:val="19"/>
              </w:rPr>
              <w:fldChar w:fldCharType="begin"/>
            </w:r>
            <w:r w:rsidRPr="0088587B">
              <w:rPr>
                <w:sz w:val="19"/>
                <w:szCs w:val="19"/>
              </w:rPr>
              <w:instrText xml:space="preserve"> NUMPAGES  </w:instrText>
            </w:r>
            <w:r w:rsidRPr="0088587B">
              <w:rPr>
                <w:sz w:val="19"/>
                <w:szCs w:val="19"/>
              </w:rPr>
              <w:fldChar w:fldCharType="separate"/>
            </w:r>
            <w:r w:rsidRPr="0088587B">
              <w:rPr>
                <w:noProof/>
                <w:sz w:val="19"/>
                <w:szCs w:val="19"/>
              </w:rPr>
              <w:t>2</w:t>
            </w:r>
            <w:r w:rsidRPr="0088587B">
              <w:rPr>
                <w:sz w:val="19"/>
                <w:szCs w:val="19"/>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1"/>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F70A78" w:rsidRPr="00F70A78" w14:paraId="539A888A" w14:textId="77777777" w:rsidTr="00895068">
      <w:trPr>
        <w:cantSplit/>
        <w:trHeight w:val="397"/>
      </w:trPr>
      <w:tc>
        <w:tcPr>
          <w:tcW w:w="9638" w:type="dxa"/>
          <w:tcBorders>
            <w:top w:val="nil"/>
            <w:left w:val="nil"/>
            <w:bottom w:val="nil"/>
            <w:right w:val="nil"/>
          </w:tcBorders>
          <w:vAlign w:val="bottom"/>
        </w:tcPr>
        <w:p w14:paraId="34A25B6F" w14:textId="77777777" w:rsidR="00F70A78" w:rsidRPr="00F70A78" w:rsidRDefault="00F70A78" w:rsidP="00F70A78">
          <w:pPr>
            <w:spacing w:line="240" w:lineRule="auto"/>
            <w:rPr>
              <w:rFonts w:eastAsia="Arial" w:cs="Times New Roman"/>
              <w:sz w:val="12"/>
            </w:rPr>
          </w:pPr>
        </w:p>
      </w:tc>
    </w:tr>
    <w:tr w:rsidR="00F70A78" w:rsidRPr="00F70A78" w14:paraId="259F58AE" w14:textId="77777777" w:rsidTr="00895068">
      <w:trPr>
        <w:cantSplit/>
        <w:trHeight w:val="284"/>
      </w:trPr>
      <w:tc>
        <w:tcPr>
          <w:tcW w:w="9638" w:type="dxa"/>
          <w:tcBorders>
            <w:top w:val="nil"/>
            <w:left w:val="nil"/>
            <w:bottom w:val="nil"/>
            <w:right w:val="nil"/>
          </w:tcBorders>
          <w:vAlign w:val="bottom"/>
        </w:tcPr>
        <w:p w14:paraId="6A750074" w14:textId="77777777" w:rsidR="00F70A78" w:rsidRPr="00F70A78" w:rsidRDefault="00F70A78" w:rsidP="00F70A78">
          <w:pPr>
            <w:tabs>
              <w:tab w:val="right" w:pos="9639"/>
            </w:tabs>
            <w:spacing w:before="142" w:line="240" w:lineRule="auto"/>
            <w:contextualSpacing/>
            <w:rPr>
              <w:rFonts w:eastAsia="Arial" w:cs="Times New Roman"/>
              <w:color w:val="5F6369"/>
              <w:sz w:val="14"/>
            </w:rPr>
          </w:pPr>
        </w:p>
      </w:tc>
    </w:tr>
    <w:tr w:rsidR="00F70A78" w:rsidRPr="00F70A78" w14:paraId="11C06013" w14:textId="77777777" w:rsidTr="00895068">
      <w:trPr>
        <w:cantSplit/>
        <w:trHeight w:val="567"/>
      </w:trPr>
      <w:tc>
        <w:tcPr>
          <w:tcW w:w="9638" w:type="dxa"/>
          <w:tcBorders>
            <w:top w:val="nil"/>
            <w:left w:val="nil"/>
            <w:bottom w:val="nil"/>
            <w:right w:val="nil"/>
          </w:tcBorders>
        </w:tcPr>
        <w:p w14:paraId="6D19CC52" w14:textId="031D30FF" w:rsidR="00F70A78" w:rsidRPr="00F70A78" w:rsidRDefault="00F70A78" w:rsidP="00F70A78">
          <w:pPr>
            <w:tabs>
              <w:tab w:val="right" w:pos="9639"/>
            </w:tabs>
            <w:spacing w:line="240" w:lineRule="auto"/>
            <w:contextualSpacing/>
            <w:jc w:val="center"/>
            <w:rPr>
              <w:rFonts w:eastAsia="Arial" w:cs="Times New Roman"/>
              <w:caps/>
              <w:color w:val="5F6369"/>
              <w:sz w:val="2"/>
            </w:rPr>
          </w:pPr>
          <w:r w:rsidRPr="00F70A78">
            <w:rPr>
              <w:rFonts w:eastAsia="Arial" w:cs="Times New Roman"/>
              <w:caps/>
              <w:color w:val="5F6369"/>
              <w:sz w:val="2"/>
            </w:rPr>
            <w:fldChar w:fldCharType="begin"/>
          </w:r>
          <w:r w:rsidRPr="00F70A78">
            <w:rPr>
              <w:rFonts w:eastAsia="Arial" w:cs="Times New Roman"/>
              <w:caps/>
              <w:color w:val="5F6369"/>
              <w:sz w:val="2"/>
            </w:rPr>
            <w:instrText xml:space="preserve"> DOCVARIABLE  dvEndorsementClassification  \* MERGEFORMAT </w:instrText>
          </w:r>
          <w:r w:rsidRPr="00F70A78">
            <w:rPr>
              <w:rFonts w:eastAsia="Arial" w:cs="Times New Roman"/>
              <w:caps/>
              <w:color w:val="5F6369"/>
              <w:sz w:val="2"/>
            </w:rPr>
            <w:fldChar w:fldCharType="end"/>
          </w:r>
        </w:p>
      </w:tc>
    </w:tr>
  </w:tbl>
  <w:p w14:paraId="1C327D2A" w14:textId="77777777" w:rsidR="00F70A78" w:rsidRPr="00F70A78" w:rsidRDefault="00F70A78" w:rsidP="00641115">
    <w:pPr>
      <w:tabs>
        <w:tab w:val="left" w:pos="9000"/>
        <w:tab w:val="right" w:pos="9639"/>
      </w:tabs>
      <w:spacing w:line="240" w:lineRule="auto"/>
      <w:contextualSpacing/>
      <w:rPr>
        <w:rFonts w:eastAsia="Arial" w:cs="Times New Roman"/>
        <w:color w:val="5F6369"/>
        <w:sz w:val="19"/>
      </w:rPr>
    </w:pPr>
  </w:p>
  <w:p w14:paraId="57F879F1" w14:textId="77777777" w:rsidR="002622DF" w:rsidRDefault="0026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A9944" w14:textId="77777777" w:rsidR="00EF0E4E" w:rsidRDefault="00EF0E4E" w:rsidP="00B23136">
      <w:pPr>
        <w:spacing w:line="240" w:lineRule="auto"/>
      </w:pPr>
      <w:r>
        <w:separator/>
      </w:r>
    </w:p>
  </w:footnote>
  <w:footnote w:type="continuationSeparator" w:id="0">
    <w:p w14:paraId="7D51CEAB" w14:textId="77777777" w:rsidR="00EF0E4E" w:rsidRDefault="00EF0E4E" w:rsidP="00B231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B1D04" w14:textId="77777777" w:rsidR="00C27B5F" w:rsidRDefault="00C2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00CE4" w14:textId="77777777" w:rsidR="00C27B5F" w:rsidRDefault="00C27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B815" w14:textId="77777777" w:rsidR="00292BAC" w:rsidRPr="00B65E44" w:rsidRDefault="0003338A" w:rsidP="002952DF">
    <w:pPr>
      <w:tabs>
        <w:tab w:val="left" w:pos="1046"/>
      </w:tabs>
      <w:spacing w:line="240" w:lineRule="auto"/>
    </w:pPr>
    <w:r>
      <w:rPr>
        <w:noProof/>
      </w:rPr>
      <w:drawing>
        <wp:anchor distT="0" distB="0" distL="114300" distR="114300" simplePos="0" relativeHeight="251658240" behindDoc="1" locked="0" layoutInCell="1" allowOverlap="1" wp14:anchorId="1076438C" wp14:editId="240A11DA">
          <wp:simplePos x="0" y="0"/>
          <wp:positionH relativeFrom="page">
            <wp:align>left</wp:align>
          </wp:positionH>
          <wp:positionV relativeFrom="paragraph">
            <wp:posOffset>-345440</wp:posOffset>
          </wp:positionV>
          <wp:extent cx="7562850" cy="1938025"/>
          <wp:effectExtent l="0" t="0" r="0" b="5080"/>
          <wp:wrapNone/>
          <wp:docPr id="18202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9380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Light2"/>
      <w:tblpPr w:leftFromText="181" w:rightFromText="181" w:vertAnchor="page" w:horzAnchor="page" w:tblpX="1135" w:tblpY="1"/>
      <w:tblOverlap w:val="never"/>
      <w:tblW w:w="9639" w:type="dxa"/>
      <w:tblBorders>
        <w:top w:val="single" w:sz="4" w:space="0" w:color="E6E7E8"/>
        <w:left w:val="single" w:sz="4" w:space="0" w:color="E6E7E8"/>
        <w:bottom w:val="single" w:sz="4" w:space="0" w:color="E6E7E8"/>
        <w:right w:val="single" w:sz="4" w:space="0" w:color="E6E7E8"/>
        <w:insideH w:val="single" w:sz="6" w:space="0" w:color="E6E7E8"/>
        <w:insideV w:val="single" w:sz="6" w:space="0" w:color="E6E7E8"/>
      </w:tblBorders>
      <w:tblLayout w:type="fixed"/>
      <w:tblCellMar>
        <w:left w:w="170" w:type="dxa"/>
        <w:right w:w="0" w:type="dxa"/>
      </w:tblCellMar>
      <w:tblLook w:val="0420" w:firstRow="1" w:lastRow="0" w:firstColumn="0" w:lastColumn="0" w:noHBand="0" w:noVBand="1"/>
      <w:tblCaption w:val="Table for formatting purposes"/>
    </w:tblPr>
    <w:tblGrid>
      <w:gridCol w:w="9639"/>
    </w:tblGrid>
    <w:tr w:rsidR="00292BAC" w:rsidRPr="00292BAC" w14:paraId="2DA2B661" w14:textId="77777777" w:rsidTr="00292BAC">
      <w:trPr>
        <w:cantSplit/>
        <w:trHeight w:hRule="exact" w:val="851"/>
      </w:trPr>
      <w:tc>
        <w:tcPr>
          <w:tcW w:w="9639" w:type="dxa"/>
          <w:tcBorders>
            <w:top w:val="nil"/>
            <w:left w:val="nil"/>
            <w:bottom w:val="nil"/>
            <w:right w:val="nil"/>
          </w:tcBorders>
          <w:vAlign w:val="center"/>
        </w:tcPr>
        <w:p w14:paraId="2424AA37" w14:textId="5DD71544" w:rsidR="00292BAC" w:rsidRPr="00292BAC" w:rsidRDefault="00292BAC" w:rsidP="00292BAC">
          <w:pPr>
            <w:contextualSpacing/>
            <w:jc w:val="center"/>
            <w:rPr>
              <w:rFonts w:eastAsia="Arial" w:cs="Times New Roman"/>
              <w:caps/>
              <w:color w:val="5F6369"/>
              <w:sz w:val="19"/>
            </w:rPr>
          </w:pPr>
          <w:r w:rsidRPr="00292BAC">
            <w:rPr>
              <w:rFonts w:eastAsia="Arial" w:cs="Times New Roman"/>
              <w:caps/>
              <w:color w:val="5F6369"/>
              <w:sz w:val="19"/>
            </w:rPr>
            <w:fldChar w:fldCharType="begin"/>
          </w:r>
          <w:r w:rsidRPr="00292BAC">
            <w:rPr>
              <w:rFonts w:eastAsia="Arial" w:cs="Times New Roman"/>
              <w:caps/>
              <w:color w:val="5F6369"/>
              <w:sz w:val="19"/>
            </w:rPr>
            <w:instrText xml:space="preserve"> DOCVARIABLE  dvEndorsementClassification </w:instrText>
          </w:r>
          <w:r w:rsidRPr="00292BAC">
            <w:rPr>
              <w:rFonts w:eastAsia="Arial" w:cs="Times New Roman"/>
              <w:caps/>
              <w:color w:val="5F6369"/>
              <w:sz w:val="19"/>
            </w:rPr>
            <w:fldChar w:fldCharType="end"/>
          </w:r>
        </w:p>
      </w:tc>
    </w:tr>
    <w:tr w:rsidR="00292BAC" w:rsidRPr="00292BAC" w14:paraId="4315F679" w14:textId="77777777" w:rsidTr="00292BAC">
      <w:trPr>
        <w:cantSplit/>
        <w:trHeight w:hRule="exact" w:val="624"/>
      </w:trPr>
      <w:tc>
        <w:tcPr>
          <w:tcW w:w="9639" w:type="dxa"/>
          <w:tcBorders>
            <w:top w:val="nil"/>
            <w:left w:val="nil"/>
            <w:bottom w:val="nil"/>
            <w:right w:val="nil"/>
          </w:tcBorders>
          <w:vAlign w:val="center"/>
        </w:tcPr>
        <w:p w14:paraId="563B7C22" w14:textId="77777777" w:rsidR="00292BAC" w:rsidRPr="00292BAC" w:rsidRDefault="00292BAC" w:rsidP="00292BAC">
          <w:pPr>
            <w:rPr>
              <w:rFonts w:eastAsia="Arial" w:cs="Times New Roman"/>
            </w:rPr>
          </w:pPr>
        </w:p>
      </w:tc>
    </w:tr>
    <w:tr w:rsidR="00292BAC" w:rsidRPr="00292BAC" w14:paraId="7BFDB39B" w14:textId="77777777" w:rsidTr="00292BAC">
      <w:trPr>
        <w:cantSplit/>
        <w:trHeight w:hRule="exact" w:val="397"/>
      </w:trPr>
      <w:tc>
        <w:tcPr>
          <w:tcW w:w="9639" w:type="dxa"/>
          <w:tcBorders>
            <w:top w:val="nil"/>
            <w:left w:val="nil"/>
            <w:bottom w:val="nil"/>
            <w:right w:val="nil"/>
          </w:tcBorders>
          <w:vAlign w:val="center"/>
        </w:tcPr>
        <w:p w14:paraId="3C9D5CCB" w14:textId="77777777" w:rsidR="00292BAC" w:rsidRPr="00292BAC" w:rsidRDefault="00292BAC" w:rsidP="00292BAC">
          <w:pPr>
            <w:rPr>
              <w:rFonts w:eastAsia="Arial" w:cs="Times New Roman"/>
            </w:rPr>
          </w:pPr>
        </w:p>
      </w:tc>
    </w:tr>
    <w:tr w:rsidR="00292BAC" w:rsidRPr="00292BAC" w14:paraId="349038E0" w14:textId="77777777" w:rsidTr="00292BAC">
      <w:trPr>
        <w:cantSplit/>
        <w:trHeight w:hRule="exact" w:val="1191"/>
      </w:trPr>
      <w:tc>
        <w:tcPr>
          <w:tcW w:w="9639" w:type="dxa"/>
          <w:tcBorders>
            <w:top w:val="nil"/>
            <w:left w:val="nil"/>
            <w:bottom w:val="nil"/>
            <w:right w:val="nil"/>
          </w:tcBorders>
          <w:vAlign w:val="center"/>
        </w:tcPr>
        <w:p w14:paraId="4EE035AC" w14:textId="3FE0CD71" w:rsidR="00292BAC" w:rsidRPr="005717EC" w:rsidRDefault="002258C1" w:rsidP="00292BAC">
          <w:pPr>
            <w:spacing w:line="400" w:lineRule="atLeast"/>
            <w:contextualSpacing/>
            <w:rPr>
              <w:rFonts w:ascii="Georgia" w:eastAsia="Arial" w:hAnsi="Georgia" w:cs="Times New Roman"/>
              <w:color w:val="FFFFFF"/>
              <w:sz w:val="44"/>
              <w:szCs w:val="44"/>
            </w:rPr>
          </w:pPr>
          <w:r w:rsidRPr="005717EC">
            <w:rPr>
              <w:rFonts w:ascii="Georgia" w:eastAsia="Arial" w:hAnsi="Georgia" w:cs="Times New Roman"/>
              <w:color w:val="FFFFFF"/>
              <w:sz w:val="44"/>
              <w:szCs w:val="44"/>
            </w:rPr>
            <w:t>Total Mobility Review Terms of Reference</w:t>
          </w:r>
          <w:r w:rsidR="00D11ABF" w:rsidRPr="005717EC">
            <w:rPr>
              <w:rFonts w:ascii="Georgia" w:eastAsia="Arial" w:hAnsi="Georgia" w:cs="Times New Roman"/>
              <w:color w:val="FFFFFF"/>
              <w:sz w:val="44"/>
              <w:szCs w:val="44"/>
            </w:rPr>
            <w:t xml:space="preserve"> </w:t>
          </w:r>
          <w:r w:rsidR="004718DB" w:rsidRPr="005717EC">
            <w:rPr>
              <w:rStyle w:val="TranslationDevice"/>
              <w:rFonts w:ascii="Georgia" w:hAnsi="Georgia"/>
              <w:sz w:val="44"/>
              <w:szCs w:val="44"/>
            </w:rPr>
            <w:t>|</w:t>
          </w:r>
          <w:r w:rsidR="00AC517F" w:rsidRPr="005717EC">
            <w:rPr>
              <w:rFonts w:ascii="Georgia" w:eastAsia="Arial" w:hAnsi="Georgia" w:cs="Times New Roman"/>
              <w:color w:val="FFFFFF"/>
              <w:sz w:val="44"/>
              <w:szCs w:val="44"/>
            </w:rPr>
            <w:t xml:space="preserve"> </w:t>
          </w:r>
        </w:p>
        <w:p w14:paraId="0A77E4C6" w14:textId="55EBA30B" w:rsidR="00AC517F" w:rsidRPr="00292BAC" w:rsidRDefault="002258C1" w:rsidP="00292BAC">
          <w:pPr>
            <w:spacing w:line="400" w:lineRule="atLeast"/>
            <w:contextualSpacing/>
            <w:rPr>
              <w:rFonts w:ascii="Georgia" w:eastAsia="Arial" w:hAnsi="Georgia" w:cs="Times New Roman"/>
              <w:color w:val="FFFFFF"/>
              <w:sz w:val="34"/>
            </w:rPr>
          </w:pPr>
          <w:r w:rsidRPr="005717EC">
            <w:rPr>
              <w:rFonts w:ascii="Georgia" w:eastAsia="Arial" w:hAnsi="Georgia" w:cs="Times New Roman"/>
              <w:color w:val="FFFFFF"/>
              <w:sz w:val="44"/>
              <w:szCs w:val="44"/>
            </w:rPr>
            <w:t>Updated August 2024</w:t>
          </w:r>
        </w:p>
      </w:tc>
    </w:tr>
  </w:tbl>
  <w:p w14:paraId="1BE2C504" w14:textId="77777777" w:rsidR="00BB74AC" w:rsidRPr="00B65E44" w:rsidRDefault="00BB74AC" w:rsidP="0035507D">
    <w:pPr>
      <w:tabs>
        <w:tab w:val="left" w:pos="8776"/>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6D2AB"/>
    <w:multiLevelType w:val="hybridMultilevel"/>
    <w:tmpl w:val="DCB21D82"/>
    <w:lvl w:ilvl="0" w:tplc="6186E1E2">
      <w:start w:val="1"/>
      <w:numFmt w:val="decimal"/>
      <w:lvlText w:val="%1"/>
      <w:lvlJc w:val="left"/>
      <w:pPr>
        <w:ind w:left="720" w:hanging="360"/>
      </w:pPr>
    </w:lvl>
    <w:lvl w:ilvl="1" w:tplc="459CF1D0">
      <w:start w:val="1"/>
      <w:numFmt w:val="lowerLetter"/>
      <w:lvlText w:val="%2."/>
      <w:lvlJc w:val="left"/>
      <w:pPr>
        <w:ind w:left="1440" w:hanging="360"/>
      </w:pPr>
    </w:lvl>
    <w:lvl w:ilvl="2" w:tplc="6ABC360A">
      <w:start w:val="1"/>
      <w:numFmt w:val="lowerRoman"/>
      <w:lvlText w:val="%3."/>
      <w:lvlJc w:val="right"/>
      <w:pPr>
        <w:ind w:left="2160" w:hanging="180"/>
      </w:pPr>
    </w:lvl>
    <w:lvl w:ilvl="3" w:tplc="702263F0">
      <w:start w:val="1"/>
      <w:numFmt w:val="decimal"/>
      <w:lvlText w:val="%4."/>
      <w:lvlJc w:val="left"/>
      <w:pPr>
        <w:ind w:left="2880" w:hanging="360"/>
      </w:pPr>
    </w:lvl>
    <w:lvl w:ilvl="4" w:tplc="6E1479E6">
      <w:start w:val="1"/>
      <w:numFmt w:val="lowerLetter"/>
      <w:lvlText w:val="%5."/>
      <w:lvlJc w:val="left"/>
      <w:pPr>
        <w:ind w:left="3600" w:hanging="360"/>
      </w:pPr>
    </w:lvl>
    <w:lvl w:ilvl="5" w:tplc="FE5CACB4">
      <w:start w:val="1"/>
      <w:numFmt w:val="lowerRoman"/>
      <w:lvlText w:val="%6."/>
      <w:lvlJc w:val="right"/>
      <w:pPr>
        <w:ind w:left="4320" w:hanging="180"/>
      </w:pPr>
    </w:lvl>
    <w:lvl w:ilvl="6" w:tplc="DFF0A088">
      <w:start w:val="1"/>
      <w:numFmt w:val="decimal"/>
      <w:lvlText w:val="%7."/>
      <w:lvlJc w:val="left"/>
      <w:pPr>
        <w:ind w:left="5040" w:hanging="360"/>
      </w:pPr>
    </w:lvl>
    <w:lvl w:ilvl="7" w:tplc="15F826A6">
      <w:start w:val="1"/>
      <w:numFmt w:val="lowerLetter"/>
      <w:lvlText w:val="%8."/>
      <w:lvlJc w:val="left"/>
      <w:pPr>
        <w:ind w:left="5760" w:hanging="360"/>
      </w:pPr>
    </w:lvl>
    <w:lvl w:ilvl="8" w:tplc="F86ABFC4">
      <w:start w:val="1"/>
      <w:numFmt w:val="lowerRoman"/>
      <w:lvlText w:val="%9."/>
      <w:lvlJc w:val="right"/>
      <w:pPr>
        <w:ind w:left="6480" w:hanging="180"/>
      </w:pPr>
    </w:lvl>
  </w:abstractNum>
  <w:abstractNum w:abstractNumId="1" w15:restartNumberingAfterBreak="0">
    <w:nsid w:val="591B3B22"/>
    <w:multiLevelType w:val="multilevel"/>
    <w:tmpl w:val="15803482"/>
    <w:lvl w:ilvl="0">
      <w:start w:val="2"/>
      <w:numFmt w:val="decimal"/>
      <w:pStyle w:val="AM1"/>
      <w:suff w:val="nothing"/>
      <w:lvlText w:val="%1"/>
      <w:lvlJc w:val="left"/>
      <w:pPr>
        <w:ind w:left="360" w:hanging="360"/>
      </w:pPr>
      <w:rPr>
        <w:rFonts w:hint="default"/>
      </w:rPr>
    </w:lvl>
    <w:lvl w:ilvl="1">
      <w:start w:val="1"/>
      <w:numFmt w:val="decimal"/>
      <w:pStyle w:val="AM11"/>
      <w:suff w:val="nothing"/>
      <w:lvlText w:val="%1.%2"/>
      <w:lvlJc w:val="left"/>
      <w:pPr>
        <w:ind w:left="0" w:firstLine="0"/>
      </w:pPr>
      <w:rPr>
        <w:rFonts w:hint="default"/>
      </w:rPr>
    </w:lvl>
    <w:lvl w:ilvl="2">
      <w:start w:val="1"/>
      <w:numFmt w:val="decimal"/>
      <w:pStyle w:val="AM111"/>
      <w:suff w:val="nothing"/>
      <w:lvlText w:val="%1.%2.%3"/>
      <w:lvlJc w:val="left"/>
      <w:pPr>
        <w:ind w:left="0" w:firstLine="0"/>
      </w:pPr>
      <w:rPr>
        <w:rFonts w:hint="default"/>
      </w:rPr>
    </w:lvl>
    <w:lvl w:ilvl="3">
      <w:start w:val="1"/>
      <w:numFmt w:val="decimal"/>
      <w:pStyle w:val="AM1111"/>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74650B14"/>
    <w:multiLevelType w:val="hybridMultilevel"/>
    <w:tmpl w:val="720A6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03720580">
    <w:abstractNumId w:val="1"/>
  </w:num>
  <w:num w:numId="2" w16cid:durableId="1011763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427662">
    <w:abstractNumId w:val="2"/>
  </w:num>
  <w:num w:numId="4" w16cid:durableId="115510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C1"/>
    <w:rsid w:val="00000648"/>
    <w:rsid w:val="000214F5"/>
    <w:rsid w:val="0003338A"/>
    <w:rsid w:val="00040B01"/>
    <w:rsid w:val="00046ACE"/>
    <w:rsid w:val="00060F85"/>
    <w:rsid w:val="00063AD6"/>
    <w:rsid w:val="00095537"/>
    <w:rsid w:val="000A0A5D"/>
    <w:rsid w:val="000E0D14"/>
    <w:rsid w:val="0011495E"/>
    <w:rsid w:val="001352F1"/>
    <w:rsid w:val="001525FC"/>
    <w:rsid w:val="001C1604"/>
    <w:rsid w:val="001E0421"/>
    <w:rsid w:val="001F5F1B"/>
    <w:rsid w:val="0021112A"/>
    <w:rsid w:val="002258C1"/>
    <w:rsid w:val="00256087"/>
    <w:rsid w:val="0025634A"/>
    <w:rsid w:val="002622DF"/>
    <w:rsid w:val="00292BAC"/>
    <w:rsid w:val="002952DF"/>
    <w:rsid w:val="0029557B"/>
    <w:rsid w:val="002A11B1"/>
    <w:rsid w:val="002A5AA6"/>
    <w:rsid w:val="002C576F"/>
    <w:rsid w:val="002C7984"/>
    <w:rsid w:val="002D52DD"/>
    <w:rsid w:val="002D74F2"/>
    <w:rsid w:val="002F09F4"/>
    <w:rsid w:val="003026E8"/>
    <w:rsid w:val="00336C90"/>
    <w:rsid w:val="0035507D"/>
    <w:rsid w:val="0037026E"/>
    <w:rsid w:val="00393922"/>
    <w:rsid w:val="003A0694"/>
    <w:rsid w:val="003D0E0E"/>
    <w:rsid w:val="003D4366"/>
    <w:rsid w:val="00401C57"/>
    <w:rsid w:val="00403222"/>
    <w:rsid w:val="00430E8D"/>
    <w:rsid w:val="00437798"/>
    <w:rsid w:val="004623F2"/>
    <w:rsid w:val="004718DB"/>
    <w:rsid w:val="00495233"/>
    <w:rsid w:val="004A1FE6"/>
    <w:rsid w:val="004A74F1"/>
    <w:rsid w:val="004C6DC2"/>
    <w:rsid w:val="004D67C4"/>
    <w:rsid w:val="004E17D3"/>
    <w:rsid w:val="004E6BBA"/>
    <w:rsid w:val="00503FD6"/>
    <w:rsid w:val="00517328"/>
    <w:rsid w:val="005405EB"/>
    <w:rsid w:val="005515B4"/>
    <w:rsid w:val="00552C97"/>
    <w:rsid w:val="00555C5F"/>
    <w:rsid w:val="005646C9"/>
    <w:rsid w:val="005717EC"/>
    <w:rsid w:val="00596BA2"/>
    <w:rsid w:val="005F76B4"/>
    <w:rsid w:val="0060172A"/>
    <w:rsid w:val="006175C3"/>
    <w:rsid w:val="006223DD"/>
    <w:rsid w:val="006329E2"/>
    <w:rsid w:val="00641115"/>
    <w:rsid w:val="00646EA5"/>
    <w:rsid w:val="00664B84"/>
    <w:rsid w:val="00666C66"/>
    <w:rsid w:val="006B19BD"/>
    <w:rsid w:val="006B52CD"/>
    <w:rsid w:val="006B58F4"/>
    <w:rsid w:val="006C2ABB"/>
    <w:rsid w:val="006C3A33"/>
    <w:rsid w:val="006D5023"/>
    <w:rsid w:val="006F045B"/>
    <w:rsid w:val="006F0653"/>
    <w:rsid w:val="0075092D"/>
    <w:rsid w:val="00753852"/>
    <w:rsid w:val="007612D3"/>
    <w:rsid w:val="007A1065"/>
    <w:rsid w:val="007A3296"/>
    <w:rsid w:val="007E6EE7"/>
    <w:rsid w:val="008001D9"/>
    <w:rsid w:val="00866C2D"/>
    <w:rsid w:val="00880DD5"/>
    <w:rsid w:val="0088587B"/>
    <w:rsid w:val="00897016"/>
    <w:rsid w:val="008B0F83"/>
    <w:rsid w:val="008E0105"/>
    <w:rsid w:val="008F32A8"/>
    <w:rsid w:val="0092221C"/>
    <w:rsid w:val="009454AD"/>
    <w:rsid w:val="00946881"/>
    <w:rsid w:val="009906C4"/>
    <w:rsid w:val="009A54DE"/>
    <w:rsid w:val="009C33E7"/>
    <w:rsid w:val="009F2EC8"/>
    <w:rsid w:val="009F51F6"/>
    <w:rsid w:val="00A1315A"/>
    <w:rsid w:val="00A136A4"/>
    <w:rsid w:val="00A15DB0"/>
    <w:rsid w:val="00A2083D"/>
    <w:rsid w:val="00A23A3A"/>
    <w:rsid w:val="00A56B79"/>
    <w:rsid w:val="00A65BF0"/>
    <w:rsid w:val="00A838A6"/>
    <w:rsid w:val="00A85C7B"/>
    <w:rsid w:val="00AC50EE"/>
    <w:rsid w:val="00AC517F"/>
    <w:rsid w:val="00AD305F"/>
    <w:rsid w:val="00B04275"/>
    <w:rsid w:val="00B2243B"/>
    <w:rsid w:val="00B2261D"/>
    <w:rsid w:val="00B23136"/>
    <w:rsid w:val="00B30B65"/>
    <w:rsid w:val="00B53E93"/>
    <w:rsid w:val="00B6085D"/>
    <w:rsid w:val="00B957F1"/>
    <w:rsid w:val="00BA6DF8"/>
    <w:rsid w:val="00BB2D7B"/>
    <w:rsid w:val="00BB74AC"/>
    <w:rsid w:val="00BE1294"/>
    <w:rsid w:val="00BE6270"/>
    <w:rsid w:val="00C0725C"/>
    <w:rsid w:val="00C15187"/>
    <w:rsid w:val="00C27B35"/>
    <w:rsid w:val="00C27B5F"/>
    <w:rsid w:val="00C52223"/>
    <w:rsid w:val="00C53274"/>
    <w:rsid w:val="00C607D2"/>
    <w:rsid w:val="00C60853"/>
    <w:rsid w:val="00C622A4"/>
    <w:rsid w:val="00C82ED5"/>
    <w:rsid w:val="00C83166"/>
    <w:rsid w:val="00CA31A3"/>
    <w:rsid w:val="00CB7406"/>
    <w:rsid w:val="00CE3B9B"/>
    <w:rsid w:val="00CE6056"/>
    <w:rsid w:val="00D11ABF"/>
    <w:rsid w:val="00D17F39"/>
    <w:rsid w:val="00D33649"/>
    <w:rsid w:val="00D405F0"/>
    <w:rsid w:val="00D5299C"/>
    <w:rsid w:val="00D72914"/>
    <w:rsid w:val="00D7749D"/>
    <w:rsid w:val="00D92B7F"/>
    <w:rsid w:val="00D95A7E"/>
    <w:rsid w:val="00DF06AC"/>
    <w:rsid w:val="00E0414B"/>
    <w:rsid w:val="00E0660B"/>
    <w:rsid w:val="00E06719"/>
    <w:rsid w:val="00E21E1A"/>
    <w:rsid w:val="00E31388"/>
    <w:rsid w:val="00E344A9"/>
    <w:rsid w:val="00E8518A"/>
    <w:rsid w:val="00E92832"/>
    <w:rsid w:val="00EE0D48"/>
    <w:rsid w:val="00EF0E4E"/>
    <w:rsid w:val="00F22B0D"/>
    <w:rsid w:val="00F61C85"/>
    <w:rsid w:val="00F70A78"/>
    <w:rsid w:val="00FA2710"/>
    <w:rsid w:val="00FD372E"/>
    <w:rsid w:val="00FE3182"/>
    <w:rsid w:val="00FF3199"/>
    <w:rsid w:val="00FF533C"/>
    <w:rsid w:val="00FF6C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C4F24"/>
  <w15:chartTrackingRefBased/>
  <w15:docId w15:val="{0157281B-25A5-4DA7-B79F-C908AE1B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4"/>
    <w:rsid w:val="002258C1"/>
    <w:pPr>
      <w:spacing w:after="0" w:line="259"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552C97"/>
    <w:pPr>
      <w:keepNext/>
      <w:keepLines/>
      <w:spacing w:before="360" w:after="80"/>
      <w:outlineLvl w:val="0"/>
    </w:pPr>
    <w:rPr>
      <w:rFonts w:ascii="Georgia" w:eastAsiaTheme="majorEastAsia" w:hAnsi="Georgia" w:cstheme="majorBidi"/>
      <w:color w:val="0D2C6C"/>
      <w:sz w:val="34"/>
      <w:szCs w:val="40"/>
    </w:rPr>
  </w:style>
  <w:style w:type="paragraph" w:styleId="Heading2">
    <w:name w:val="heading 2"/>
    <w:basedOn w:val="Normal"/>
    <w:next w:val="Normal"/>
    <w:link w:val="Heading2Char"/>
    <w:uiPriority w:val="9"/>
    <w:unhideWhenUsed/>
    <w:qFormat/>
    <w:rsid w:val="00552C97"/>
    <w:pPr>
      <w:keepNext/>
      <w:keepLines/>
      <w:spacing w:before="160" w:after="80"/>
      <w:outlineLvl w:val="1"/>
    </w:pPr>
    <w:rPr>
      <w:rFonts w:ascii="Georgia" w:eastAsiaTheme="majorEastAsia" w:hAnsi="Georgia" w:cstheme="majorBidi"/>
      <w:color w:val="0D2C6C"/>
      <w:sz w:val="29"/>
      <w:szCs w:val="32"/>
    </w:rPr>
  </w:style>
  <w:style w:type="paragraph" w:styleId="Heading3">
    <w:name w:val="heading 3"/>
    <w:basedOn w:val="Normal"/>
    <w:next w:val="Normal"/>
    <w:link w:val="Heading3Char"/>
    <w:uiPriority w:val="9"/>
    <w:semiHidden/>
    <w:unhideWhenUsed/>
    <w:qFormat/>
    <w:rsid w:val="00552C97"/>
    <w:pPr>
      <w:keepNext/>
      <w:keepLines/>
      <w:spacing w:before="160" w:after="80"/>
      <w:outlineLvl w:val="2"/>
    </w:pPr>
    <w:rPr>
      <w:rFonts w:eastAsiaTheme="majorEastAsia" w:cstheme="majorBidi"/>
      <w:b/>
      <w:color w:val="0D2C6C"/>
      <w:sz w:val="28"/>
      <w:szCs w:val="28"/>
    </w:rPr>
  </w:style>
  <w:style w:type="paragraph" w:styleId="Heading4">
    <w:name w:val="heading 4"/>
    <w:basedOn w:val="Normal"/>
    <w:next w:val="Normal"/>
    <w:link w:val="Heading4Char"/>
    <w:uiPriority w:val="9"/>
    <w:unhideWhenUsed/>
    <w:qFormat/>
    <w:rsid w:val="00552C97"/>
    <w:pPr>
      <w:keepNext/>
      <w:keepLines/>
      <w:spacing w:before="80" w:after="4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552C97"/>
    <w:pPr>
      <w:keepNext/>
      <w:keepLines/>
      <w:spacing w:before="80" w:after="40"/>
      <w:outlineLvl w:val="4"/>
    </w:pPr>
    <w:rPr>
      <w:rFonts w:eastAsiaTheme="majorEastAsia" w:cstheme="majorBidi"/>
      <w:i/>
    </w:rPr>
  </w:style>
  <w:style w:type="paragraph" w:styleId="Heading6">
    <w:name w:val="heading 6"/>
    <w:basedOn w:val="Normal"/>
    <w:next w:val="Normal"/>
    <w:link w:val="Heading6Char"/>
    <w:uiPriority w:val="9"/>
    <w:unhideWhenUsed/>
    <w:rsid w:val="00B23136"/>
    <w:pPr>
      <w:keepNext/>
      <w:keepLines/>
      <w:spacing w:before="40"/>
      <w:outlineLvl w:val="5"/>
    </w:pPr>
    <w:rPr>
      <w:rFonts w:eastAsiaTheme="majorEastAsia" w:cstheme="majorBidi"/>
      <w:i/>
      <w:iCs/>
      <w:color w:val="1C5DE3" w:themeColor="text1" w:themeTint="A6"/>
    </w:rPr>
  </w:style>
  <w:style w:type="paragraph" w:styleId="Heading7">
    <w:name w:val="heading 7"/>
    <w:basedOn w:val="Normal"/>
    <w:next w:val="Normal"/>
    <w:link w:val="Heading7Char"/>
    <w:uiPriority w:val="9"/>
    <w:semiHidden/>
    <w:unhideWhenUsed/>
    <w:rsid w:val="00B23136"/>
    <w:pPr>
      <w:keepNext/>
      <w:keepLines/>
      <w:spacing w:before="40"/>
      <w:outlineLvl w:val="6"/>
    </w:pPr>
    <w:rPr>
      <w:rFonts w:eastAsiaTheme="majorEastAsia" w:cstheme="majorBidi"/>
      <w:color w:val="1C5DE3" w:themeColor="text1" w:themeTint="A6"/>
    </w:rPr>
  </w:style>
  <w:style w:type="paragraph" w:styleId="Heading8">
    <w:name w:val="heading 8"/>
    <w:basedOn w:val="Normal"/>
    <w:next w:val="Normal"/>
    <w:link w:val="Heading8Char"/>
    <w:uiPriority w:val="9"/>
    <w:semiHidden/>
    <w:unhideWhenUsed/>
    <w:qFormat/>
    <w:rsid w:val="00552C97"/>
    <w:pPr>
      <w:keepNext/>
      <w:keepLines/>
      <w:outlineLvl w:val="7"/>
    </w:pPr>
    <w:rPr>
      <w:rFonts w:eastAsiaTheme="majorEastAsia" w:cstheme="majorBidi"/>
      <w:i/>
      <w:iCs/>
      <w:color w:val="1341A0" w:themeColor="text1" w:themeTint="D8"/>
    </w:rPr>
  </w:style>
  <w:style w:type="paragraph" w:styleId="Heading9">
    <w:name w:val="heading 9"/>
    <w:basedOn w:val="Normal"/>
    <w:next w:val="Normal"/>
    <w:link w:val="Heading9Char"/>
    <w:uiPriority w:val="9"/>
    <w:semiHidden/>
    <w:unhideWhenUsed/>
    <w:qFormat/>
    <w:rsid w:val="00552C97"/>
    <w:pPr>
      <w:keepNext/>
      <w:keepLines/>
      <w:outlineLvl w:val="8"/>
    </w:pPr>
    <w:rPr>
      <w:rFonts w:eastAsiaTheme="majorEastAsia" w:cstheme="majorBidi"/>
      <w:color w:val="1341A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97"/>
    <w:rPr>
      <w:rFonts w:ascii="Georgia" w:eastAsiaTheme="majorEastAsia" w:hAnsi="Georgia" w:cstheme="majorBidi"/>
      <w:color w:val="0D2C6C"/>
      <w:kern w:val="0"/>
      <w:sz w:val="34"/>
      <w:szCs w:val="40"/>
      <w14:ligatures w14:val="none"/>
    </w:rPr>
  </w:style>
  <w:style w:type="character" w:customStyle="1" w:styleId="Heading2Char">
    <w:name w:val="Heading 2 Char"/>
    <w:basedOn w:val="DefaultParagraphFont"/>
    <w:link w:val="Heading2"/>
    <w:uiPriority w:val="9"/>
    <w:rsid w:val="00552C97"/>
    <w:rPr>
      <w:rFonts w:ascii="Georgia" w:eastAsiaTheme="majorEastAsia" w:hAnsi="Georgia" w:cstheme="majorBidi"/>
      <w:color w:val="0D2C6C"/>
      <w:kern w:val="0"/>
      <w:sz w:val="29"/>
      <w:szCs w:val="32"/>
      <w14:ligatures w14:val="none"/>
    </w:rPr>
  </w:style>
  <w:style w:type="character" w:customStyle="1" w:styleId="Heading3Char">
    <w:name w:val="Heading 3 Char"/>
    <w:basedOn w:val="DefaultParagraphFont"/>
    <w:link w:val="Heading3"/>
    <w:uiPriority w:val="9"/>
    <w:semiHidden/>
    <w:rsid w:val="00552C97"/>
    <w:rPr>
      <w:rFonts w:ascii="Arial" w:eastAsiaTheme="majorEastAsia" w:hAnsi="Arial" w:cstheme="majorBidi"/>
      <w:b/>
      <w:color w:val="0D2C6C"/>
      <w:kern w:val="0"/>
      <w:sz w:val="28"/>
      <w:szCs w:val="28"/>
      <w14:ligatures w14:val="none"/>
    </w:rPr>
  </w:style>
  <w:style w:type="character" w:customStyle="1" w:styleId="Heading4Char">
    <w:name w:val="Heading 4 Char"/>
    <w:basedOn w:val="DefaultParagraphFont"/>
    <w:link w:val="Heading4"/>
    <w:uiPriority w:val="9"/>
    <w:rsid w:val="00552C97"/>
    <w:rPr>
      <w:rFonts w:ascii="Arial" w:eastAsiaTheme="majorEastAsia" w:hAnsi="Arial" w:cstheme="majorBidi"/>
      <w:b/>
      <w:i/>
      <w:iCs/>
      <w:kern w:val="0"/>
      <w:sz w:val="22"/>
      <w:szCs w:val="22"/>
      <w14:ligatures w14:val="none"/>
    </w:rPr>
  </w:style>
  <w:style w:type="character" w:customStyle="1" w:styleId="Heading5Char">
    <w:name w:val="Heading 5 Char"/>
    <w:basedOn w:val="DefaultParagraphFont"/>
    <w:link w:val="Heading5"/>
    <w:uiPriority w:val="9"/>
    <w:rsid w:val="00552C97"/>
    <w:rPr>
      <w:rFonts w:ascii="Arial" w:eastAsiaTheme="majorEastAsia" w:hAnsi="Arial" w:cstheme="majorBidi"/>
      <w:i/>
      <w:kern w:val="0"/>
      <w:sz w:val="22"/>
      <w:szCs w:val="22"/>
      <w14:ligatures w14:val="none"/>
    </w:rPr>
  </w:style>
  <w:style w:type="character" w:customStyle="1" w:styleId="Heading6Char">
    <w:name w:val="Heading 6 Char"/>
    <w:basedOn w:val="DefaultParagraphFont"/>
    <w:link w:val="Heading6"/>
    <w:uiPriority w:val="9"/>
    <w:rsid w:val="00B23136"/>
    <w:rPr>
      <w:rFonts w:eastAsiaTheme="majorEastAsia" w:cstheme="majorBidi"/>
      <w:i/>
      <w:iCs/>
      <w:color w:val="1C5DE3" w:themeColor="text1" w:themeTint="A6"/>
    </w:rPr>
  </w:style>
  <w:style w:type="character" w:customStyle="1" w:styleId="Heading7Char">
    <w:name w:val="Heading 7 Char"/>
    <w:basedOn w:val="DefaultParagraphFont"/>
    <w:link w:val="Heading7"/>
    <w:uiPriority w:val="9"/>
    <w:semiHidden/>
    <w:rsid w:val="00B23136"/>
    <w:rPr>
      <w:rFonts w:eastAsiaTheme="majorEastAsia" w:cstheme="majorBidi"/>
      <w:color w:val="1C5DE3" w:themeColor="text1" w:themeTint="A6"/>
    </w:rPr>
  </w:style>
  <w:style w:type="character" w:customStyle="1" w:styleId="Heading8Char">
    <w:name w:val="Heading 8 Char"/>
    <w:basedOn w:val="DefaultParagraphFont"/>
    <w:link w:val="Heading8"/>
    <w:uiPriority w:val="9"/>
    <w:semiHidden/>
    <w:rsid w:val="00552C97"/>
    <w:rPr>
      <w:rFonts w:ascii="Arial" w:eastAsiaTheme="majorEastAsia" w:hAnsi="Arial" w:cstheme="majorBidi"/>
      <w:i/>
      <w:iCs/>
      <w:color w:val="1341A0"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552C97"/>
    <w:rPr>
      <w:rFonts w:ascii="Arial" w:eastAsiaTheme="majorEastAsia" w:hAnsi="Arial" w:cstheme="majorBidi"/>
      <w:color w:val="1341A0" w:themeColor="text1" w:themeTint="D8"/>
      <w:kern w:val="0"/>
      <w:sz w:val="22"/>
      <w:szCs w:val="22"/>
      <w14:ligatures w14:val="none"/>
    </w:rPr>
  </w:style>
  <w:style w:type="paragraph" w:styleId="Title">
    <w:name w:val="Title"/>
    <w:basedOn w:val="Normal"/>
    <w:next w:val="Normal"/>
    <w:link w:val="TitleChar"/>
    <w:uiPriority w:val="10"/>
    <w:qFormat/>
    <w:rsid w:val="00552C97"/>
    <w:pPr>
      <w:spacing w:after="80" w:line="240" w:lineRule="auto"/>
      <w:contextualSpacing/>
    </w:pPr>
    <w:rPr>
      <w:rFonts w:ascii="Georgia" w:eastAsiaTheme="majorEastAsia" w:hAnsi="Georgia" w:cstheme="majorBidi"/>
      <w:color w:val="0D2C6C"/>
      <w:spacing w:val="-10"/>
      <w:kern w:val="28"/>
      <w:sz w:val="28"/>
      <w:szCs w:val="56"/>
    </w:rPr>
  </w:style>
  <w:style w:type="character" w:customStyle="1" w:styleId="TitleChar">
    <w:name w:val="Title Char"/>
    <w:basedOn w:val="DefaultParagraphFont"/>
    <w:link w:val="Title"/>
    <w:uiPriority w:val="10"/>
    <w:rsid w:val="00552C97"/>
    <w:rPr>
      <w:rFonts w:ascii="Georgia" w:eastAsiaTheme="majorEastAsia" w:hAnsi="Georgia" w:cstheme="majorBidi"/>
      <w:color w:val="0D2C6C"/>
      <w:spacing w:val="-10"/>
      <w:kern w:val="28"/>
      <w:sz w:val="28"/>
      <w:szCs w:val="56"/>
      <w14:ligatures w14:val="none"/>
    </w:rPr>
  </w:style>
  <w:style w:type="paragraph" w:styleId="Subtitle">
    <w:name w:val="Subtitle"/>
    <w:basedOn w:val="Normal"/>
    <w:next w:val="Normal"/>
    <w:link w:val="SubtitleChar"/>
    <w:uiPriority w:val="11"/>
    <w:rsid w:val="00B23136"/>
    <w:pPr>
      <w:numPr>
        <w:ilvl w:val="1"/>
      </w:numPr>
    </w:pPr>
    <w:rPr>
      <w:rFonts w:eastAsiaTheme="majorEastAsia" w:cstheme="majorBidi"/>
      <w:color w:val="1C5DE3" w:themeColor="text1" w:themeTint="A6"/>
      <w:spacing w:val="15"/>
      <w:sz w:val="28"/>
      <w:szCs w:val="28"/>
    </w:rPr>
  </w:style>
  <w:style w:type="character" w:customStyle="1" w:styleId="SubtitleChar">
    <w:name w:val="Subtitle Char"/>
    <w:basedOn w:val="DefaultParagraphFont"/>
    <w:link w:val="Subtitle"/>
    <w:uiPriority w:val="11"/>
    <w:rsid w:val="00B23136"/>
    <w:rPr>
      <w:rFonts w:eastAsiaTheme="majorEastAsia" w:cstheme="majorBidi"/>
      <w:color w:val="1C5DE3" w:themeColor="text1" w:themeTint="A6"/>
      <w:spacing w:val="15"/>
      <w:sz w:val="28"/>
      <w:szCs w:val="28"/>
    </w:rPr>
  </w:style>
  <w:style w:type="paragraph" w:styleId="Quote">
    <w:name w:val="Quote"/>
    <w:basedOn w:val="Normal"/>
    <w:next w:val="Normal"/>
    <w:link w:val="QuoteChar"/>
    <w:uiPriority w:val="29"/>
    <w:rsid w:val="00B23136"/>
    <w:pPr>
      <w:spacing w:before="160"/>
      <w:jc w:val="center"/>
    </w:pPr>
    <w:rPr>
      <w:i/>
      <w:iCs/>
      <w:color w:val="174FC2" w:themeColor="text1" w:themeTint="BF"/>
    </w:rPr>
  </w:style>
  <w:style w:type="character" w:customStyle="1" w:styleId="QuoteChar">
    <w:name w:val="Quote Char"/>
    <w:basedOn w:val="DefaultParagraphFont"/>
    <w:link w:val="Quote"/>
    <w:uiPriority w:val="29"/>
    <w:rsid w:val="00B23136"/>
    <w:rPr>
      <w:i/>
      <w:iCs/>
      <w:color w:val="174FC2" w:themeColor="text1" w:themeTint="BF"/>
    </w:rPr>
  </w:style>
  <w:style w:type="paragraph" w:styleId="ListParagraph">
    <w:name w:val="List Paragraph"/>
    <w:basedOn w:val="Normal"/>
    <w:uiPriority w:val="34"/>
    <w:qFormat/>
    <w:rsid w:val="00552C97"/>
    <w:pPr>
      <w:ind w:left="720"/>
      <w:contextualSpacing/>
    </w:pPr>
  </w:style>
  <w:style w:type="character" w:styleId="IntenseEmphasis">
    <w:name w:val="Intense Emphasis"/>
    <w:basedOn w:val="DefaultParagraphFont"/>
    <w:uiPriority w:val="21"/>
    <w:rsid w:val="00B23136"/>
    <w:rPr>
      <w:i/>
      <w:iCs/>
      <w:color w:val="B87D00" w:themeColor="accent1" w:themeShade="BF"/>
    </w:rPr>
  </w:style>
  <w:style w:type="paragraph" w:styleId="IntenseQuote">
    <w:name w:val="Intense Quote"/>
    <w:basedOn w:val="Normal"/>
    <w:next w:val="Normal"/>
    <w:link w:val="IntenseQuoteChar"/>
    <w:uiPriority w:val="30"/>
    <w:rsid w:val="00B23136"/>
    <w:pPr>
      <w:pBdr>
        <w:top w:val="single" w:sz="4" w:space="10" w:color="B87D00" w:themeColor="accent1" w:themeShade="BF"/>
        <w:bottom w:val="single" w:sz="4" w:space="10" w:color="B87D00" w:themeColor="accent1" w:themeShade="BF"/>
      </w:pBdr>
      <w:spacing w:before="360" w:after="360"/>
      <w:ind w:left="864" w:right="864"/>
      <w:jc w:val="center"/>
    </w:pPr>
    <w:rPr>
      <w:i/>
      <w:iCs/>
      <w:color w:val="B87D00" w:themeColor="accent1" w:themeShade="BF"/>
    </w:rPr>
  </w:style>
  <w:style w:type="character" w:customStyle="1" w:styleId="IntenseQuoteChar">
    <w:name w:val="Intense Quote Char"/>
    <w:basedOn w:val="DefaultParagraphFont"/>
    <w:link w:val="IntenseQuote"/>
    <w:uiPriority w:val="30"/>
    <w:rsid w:val="00B23136"/>
    <w:rPr>
      <w:i/>
      <w:iCs/>
      <w:color w:val="B87D00" w:themeColor="accent1" w:themeShade="BF"/>
    </w:rPr>
  </w:style>
  <w:style w:type="character" w:styleId="IntenseReference">
    <w:name w:val="Intense Reference"/>
    <w:basedOn w:val="DefaultParagraphFont"/>
    <w:uiPriority w:val="32"/>
    <w:rsid w:val="00B23136"/>
    <w:rPr>
      <w:b/>
      <w:bCs/>
      <w:smallCaps/>
      <w:color w:val="B87D00" w:themeColor="accent1" w:themeShade="BF"/>
      <w:spacing w:val="5"/>
    </w:rPr>
  </w:style>
  <w:style w:type="paragraph" w:styleId="Header">
    <w:name w:val="header"/>
    <w:basedOn w:val="Normal"/>
    <w:link w:val="HeaderChar"/>
    <w:uiPriority w:val="99"/>
    <w:unhideWhenUsed/>
    <w:rsid w:val="00B23136"/>
    <w:pPr>
      <w:tabs>
        <w:tab w:val="center" w:pos="4513"/>
        <w:tab w:val="right" w:pos="9026"/>
      </w:tabs>
      <w:spacing w:line="240" w:lineRule="auto"/>
    </w:pPr>
  </w:style>
  <w:style w:type="character" w:customStyle="1" w:styleId="HeaderChar">
    <w:name w:val="Header Char"/>
    <w:basedOn w:val="DefaultParagraphFont"/>
    <w:link w:val="Header"/>
    <w:uiPriority w:val="99"/>
    <w:rsid w:val="00B23136"/>
  </w:style>
  <w:style w:type="paragraph" w:styleId="Footer">
    <w:name w:val="footer"/>
    <w:basedOn w:val="Normal"/>
    <w:link w:val="FooterChar"/>
    <w:uiPriority w:val="99"/>
    <w:unhideWhenUsed/>
    <w:rsid w:val="00B23136"/>
    <w:pPr>
      <w:tabs>
        <w:tab w:val="center" w:pos="4513"/>
        <w:tab w:val="right" w:pos="9026"/>
      </w:tabs>
      <w:spacing w:line="240" w:lineRule="auto"/>
    </w:pPr>
  </w:style>
  <w:style w:type="character" w:customStyle="1" w:styleId="FooterChar">
    <w:name w:val="Footer Char"/>
    <w:basedOn w:val="DefaultParagraphFont"/>
    <w:link w:val="Footer"/>
    <w:uiPriority w:val="99"/>
    <w:rsid w:val="00B23136"/>
  </w:style>
  <w:style w:type="table" w:customStyle="1" w:styleId="MoTWithoutBorders1">
    <w:name w:val="MoT Without Borders1"/>
    <w:basedOn w:val="PlainTable4"/>
    <w:uiPriority w:val="99"/>
    <w:rsid w:val="00B23136"/>
    <w:rPr>
      <w:kern w:val="0"/>
      <w:sz w:val="22"/>
      <w:szCs w:val="22"/>
      <w:lang w:eastAsia="en-NZ"/>
      <w14:ligatures w14:val="none"/>
    </w:rPr>
    <w:tblPr>
      <w:tblCellMar>
        <w:left w:w="0" w:type="dxa"/>
        <w:right w:w="0" w:type="dxa"/>
      </w:tblCellMar>
    </w:tblPr>
    <w:tcPr>
      <w:tcMar>
        <w:top w:w="0" w:type="dxa"/>
        <w:left w:w="0" w:type="dxa"/>
        <w:bottom w:w="0" w:type="dxa"/>
        <w:right w:w="0" w:type="dxa"/>
      </w:tcMar>
    </w:tcPr>
    <w:tblStylePr w:type="firstRow">
      <w:rPr>
        <w:b w:val="0"/>
        <w:bCs/>
      </w:rPr>
    </w:tblStylePr>
    <w:tblStylePr w:type="lastRow">
      <w:rPr>
        <w:b w:val="0"/>
        <w:bCs/>
      </w:rPr>
      <w:tblPr/>
      <w:tcPr>
        <w:tcMar>
          <w:top w:w="113" w:type="dxa"/>
          <w:left w:w="0" w:type="dxa"/>
          <w:bottom w:w="113" w:type="dxa"/>
          <w:right w:w="0" w:type="dxa"/>
        </w:tcMar>
      </w:tcPr>
    </w:tblStylePr>
    <w:tblStylePr w:type="firstCol">
      <w:rPr>
        <w:b w:val="0"/>
        <w:bCs/>
      </w:rPr>
    </w:tblStylePr>
    <w:tblStylePr w:type="lastCol">
      <w:rPr>
        <w:b w:val="0"/>
        <w:bCs/>
      </w:rPr>
    </w:tblStylePr>
    <w:tblStylePr w:type="band1Vert">
      <w:tblPr/>
      <w:tcPr>
        <w:shd w:val="clear" w:color="auto" w:fill="FFFFFF" w:themeFill="background2"/>
      </w:tcPr>
    </w:tblStylePr>
    <w:tblStylePr w:type="band1Horz">
      <w:tblPr/>
      <w:tcPr>
        <w:shd w:val="clear" w:color="auto" w:fill="FFFFFF" w:themeFill="background2"/>
      </w:tcPr>
    </w:tblStylePr>
    <w:tblStylePr w:type="band2Horz">
      <w:tblPr/>
      <w:tcPr>
        <w:tcMar>
          <w:top w:w="0" w:type="nil"/>
          <w:left w:w="0" w:type="nil"/>
          <w:bottom w:w="0" w:type="nil"/>
          <w:right w:w="0" w:type="nil"/>
        </w:tcMar>
      </w:tcPr>
    </w:tblStylePr>
  </w:style>
  <w:style w:type="paragraph" w:customStyle="1" w:styleId="USBodyText">
    <w:name w:val="US Body Text"/>
    <w:basedOn w:val="Normal"/>
    <w:uiPriority w:val="5"/>
    <w:qFormat/>
    <w:rsid w:val="00552C97"/>
  </w:style>
  <w:style w:type="paragraph" w:customStyle="1" w:styleId="Guidelines">
    <w:name w:val="Guidelines"/>
    <w:basedOn w:val="USBodyText"/>
    <w:next w:val="USBodyText"/>
    <w:uiPriority w:val="13"/>
    <w:rsid w:val="00B23136"/>
    <w:rPr>
      <w:color w:val="39B54A"/>
    </w:rPr>
  </w:style>
  <w:style w:type="table" w:styleId="PlainTable4">
    <w:name w:val="Plain Table 4"/>
    <w:basedOn w:val="TableNormal"/>
    <w:uiPriority w:val="44"/>
    <w:rsid w:val="00B231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EF5" w:themeFill="background1" w:themeFillShade="F2"/>
      </w:tcPr>
    </w:tblStylePr>
    <w:tblStylePr w:type="band1Horz">
      <w:tblPr/>
      <w:tcPr>
        <w:shd w:val="clear" w:color="auto" w:fill="B1DEF5" w:themeFill="background1" w:themeFillShade="F2"/>
      </w:tcPr>
    </w:tblStylePr>
  </w:style>
  <w:style w:type="table" w:styleId="TableGrid">
    <w:name w:val="Table Grid"/>
    <w:basedOn w:val="TableNormal"/>
    <w:uiPriority w:val="39"/>
    <w:rsid w:val="00B23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F70A78"/>
    <w:pPr>
      <w:spacing w:after="0" w:line="240" w:lineRule="auto"/>
    </w:pPr>
    <w:rPr>
      <w:kern w:val="0"/>
      <w:sz w:val="22"/>
      <w:szCs w:val="22"/>
      <w14:ligatures w14:val="none"/>
    </w:rPr>
    <w:tblPr>
      <w:tblBorders>
        <w:top w:val="single" w:sz="4" w:space="0" w:color="A9ACB0"/>
        <w:left w:val="single" w:sz="4" w:space="0" w:color="A9ACB0"/>
        <w:bottom w:val="single" w:sz="4" w:space="0" w:color="A9ACB0"/>
        <w:right w:val="single" w:sz="4" w:space="0" w:color="A9ACB0"/>
        <w:insideH w:val="single" w:sz="4" w:space="0" w:color="A9ACB0"/>
        <w:insideV w:val="single" w:sz="4" w:space="0" w:color="A9ACB0"/>
      </w:tblBorders>
    </w:tblPr>
  </w:style>
  <w:style w:type="table" w:styleId="TableGridLight">
    <w:name w:val="Grid Table Light"/>
    <w:basedOn w:val="TableNormal"/>
    <w:uiPriority w:val="40"/>
    <w:rsid w:val="00F70A78"/>
    <w:pPr>
      <w:spacing w:after="0" w:line="240" w:lineRule="auto"/>
    </w:pPr>
    <w:tblPr>
      <w:tblBorders>
        <w:top w:val="single" w:sz="4" w:space="0" w:color="62BCEB" w:themeColor="background1" w:themeShade="BF"/>
        <w:left w:val="single" w:sz="4" w:space="0" w:color="62BCEB" w:themeColor="background1" w:themeShade="BF"/>
        <w:bottom w:val="single" w:sz="4" w:space="0" w:color="62BCEB" w:themeColor="background1" w:themeShade="BF"/>
        <w:right w:val="single" w:sz="4" w:space="0" w:color="62BCEB" w:themeColor="background1" w:themeShade="BF"/>
        <w:insideH w:val="single" w:sz="4" w:space="0" w:color="62BCEB" w:themeColor="background1" w:themeShade="BF"/>
        <w:insideV w:val="single" w:sz="4" w:space="0" w:color="62BCEB" w:themeColor="background1" w:themeShade="BF"/>
      </w:tblBorders>
    </w:tblPr>
  </w:style>
  <w:style w:type="table" w:customStyle="1" w:styleId="TableDefault">
    <w:name w:val="Table Default"/>
    <w:basedOn w:val="TableNormal"/>
    <w:uiPriority w:val="99"/>
    <w:rsid w:val="002C7984"/>
    <w:pPr>
      <w:spacing w:after="0" w:line="240" w:lineRule="auto"/>
    </w:pPr>
    <w:rPr>
      <w:kern w:val="0"/>
      <w:sz w:val="22"/>
      <w:szCs w:val="22"/>
      <w14:ligatures w14:val="none"/>
    </w:rPr>
    <w:tblPr>
      <w:tblStyleRowBandSize w:val="1"/>
      <w:tblBorders>
        <w:top w:val="single" w:sz="4" w:space="0" w:color="0D2C6C"/>
        <w:left w:val="single" w:sz="4" w:space="0" w:color="0D2C6C"/>
        <w:bottom w:val="single" w:sz="4" w:space="0" w:color="0D2C6C"/>
        <w:right w:val="single" w:sz="4" w:space="0" w:color="0D2C6C"/>
        <w:insideH w:val="single" w:sz="4" w:space="0" w:color="0D2C6C"/>
        <w:insideV w:val="single" w:sz="4" w:space="0" w:color="0D2C6C"/>
      </w:tblBorders>
    </w:tblPr>
    <w:tcPr>
      <w:tcMar>
        <w:top w:w="0" w:type="dxa"/>
        <w:bottom w:w="0" w:type="dxa"/>
      </w:tcMar>
    </w:tcPr>
    <w:tblStylePr w:type="firstRow">
      <w:pPr>
        <w:jc w:val="left"/>
      </w:pPr>
      <w:tblPr/>
      <w:trPr>
        <w:tblHeader/>
      </w:trPr>
      <w:tcPr>
        <w:tcBorders>
          <w:top w:val="nil"/>
          <w:left w:val="single" w:sz="4" w:space="0" w:color="0D2C6C"/>
          <w:bottom w:val="nil"/>
          <w:right w:val="single" w:sz="4" w:space="0" w:color="0D2C6C"/>
          <w:insideH w:val="nil"/>
          <w:insideV w:val="single" w:sz="4" w:space="0" w:color="FFFFFF"/>
          <w:tl2br w:val="nil"/>
          <w:tr2bl w:val="nil"/>
        </w:tcBorders>
        <w:shd w:val="clear" w:color="auto" w:fill="0D2C6C" w:themeFill="text1"/>
        <w:vAlign w:val="center"/>
      </w:tcPr>
    </w:tblStylePr>
    <w:tblStylePr w:type="lastRow">
      <w:tblPr/>
      <w:tcPr>
        <w:tcBorders>
          <w:top w:val="single" w:sz="12" w:space="0" w:color="0D2C6C"/>
          <w:left w:val="single" w:sz="4" w:space="0" w:color="0D2C6C"/>
          <w:bottom w:val="single" w:sz="4" w:space="0" w:color="0D2C6C"/>
          <w:right w:val="single" w:sz="4" w:space="0" w:color="0D2C6C"/>
          <w:insideH w:val="single" w:sz="4" w:space="0" w:color="0D2C6C"/>
          <w:insideV w:val="single" w:sz="4" w:space="0" w:color="0D2C6C"/>
          <w:tl2br w:val="nil"/>
          <w:tr2bl w:val="nil"/>
        </w:tcBorders>
        <w:tcMar>
          <w:top w:w="0" w:type="nil"/>
          <w:left w:w="0" w:type="nil"/>
          <w:bottom w:w="0" w:type="nil"/>
          <w:right w:w="0" w:type="nil"/>
        </w:tcMar>
      </w:tcPr>
    </w:tblStylePr>
    <w:tblStylePr w:type="band1Horz">
      <w:tblPr/>
      <w:tcPr>
        <w:tcMar>
          <w:top w:w="0" w:type="dxa"/>
          <w:left w:w="113" w:type="dxa"/>
          <w:bottom w:w="0" w:type="dxa"/>
          <w:right w:w="113" w:type="dxa"/>
        </w:tcMar>
      </w:tcPr>
    </w:tblStylePr>
    <w:tblStylePr w:type="band2Horz">
      <w:tblPr/>
      <w:tcPr>
        <w:tcBorders>
          <w:top w:val="single" w:sz="4" w:space="0" w:color="0D2C6C"/>
          <w:left w:val="single" w:sz="4" w:space="0" w:color="0D2C6C"/>
          <w:bottom w:val="single" w:sz="4" w:space="0" w:color="0D2C6C"/>
          <w:right w:val="single" w:sz="4" w:space="0" w:color="0D2C6C"/>
          <w:insideH w:val="single" w:sz="4" w:space="0" w:color="0D2C6C"/>
          <w:insideV w:val="single" w:sz="4" w:space="0" w:color="0D2C6C"/>
        </w:tcBorders>
        <w:shd w:val="clear" w:color="auto" w:fill="DBE2E9"/>
      </w:tcPr>
    </w:tblStylePr>
  </w:style>
  <w:style w:type="paragraph" w:customStyle="1" w:styleId="USWhiteSpace">
    <w:name w:val="US White Space"/>
    <w:basedOn w:val="Normal"/>
    <w:uiPriority w:val="4"/>
    <w:rsid w:val="002C7984"/>
    <w:pPr>
      <w:spacing w:line="240" w:lineRule="auto"/>
    </w:pPr>
    <w:rPr>
      <w:sz w:val="12"/>
    </w:rPr>
  </w:style>
  <w:style w:type="paragraph" w:customStyle="1" w:styleId="TSTableHeadingWhite">
    <w:name w:val="TS Table Heading White"/>
    <w:basedOn w:val="Normal"/>
    <w:uiPriority w:val="15"/>
    <w:rsid w:val="002C7984"/>
    <w:pPr>
      <w:spacing w:before="100" w:after="100" w:line="240" w:lineRule="atLeast"/>
    </w:pPr>
    <w:rPr>
      <w:rFonts w:ascii="Arial Bold" w:hAnsi="Arial Bold"/>
      <w:b/>
      <w:color w:val="FFFFFF" w:themeColor="background2"/>
      <w:sz w:val="18"/>
    </w:rPr>
  </w:style>
  <w:style w:type="character" w:customStyle="1" w:styleId="DarkTintFont">
    <w:name w:val="Dark Tint Font"/>
    <w:basedOn w:val="DefaultParagraphFont"/>
    <w:uiPriority w:val="20"/>
    <w:rsid w:val="002C7984"/>
    <w:rPr>
      <w:color w:val="231F20"/>
    </w:rPr>
  </w:style>
  <w:style w:type="paragraph" w:customStyle="1" w:styleId="AM1">
    <w:name w:val="AM 1"/>
    <w:basedOn w:val="Normal"/>
    <w:uiPriority w:val="16"/>
    <w:rsid w:val="002C7984"/>
    <w:pPr>
      <w:numPr>
        <w:numId w:val="1"/>
      </w:numPr>
    </w:pPr>
  </w:style>
  <w:style w:type="paragraph" w:customStyle="1" w:styleId="AM11">
    <w:name w:val="AM 1.1"/>
    <w:basedOn w:val="Normal"/>
    <w:uiPriority w:val="16"/>
    <w:rsid w:val="002C7984"/>
    <w:pPr>
      <w:numPr>
        <w:ilvl w:val="1"/>
        <w:numId w:val="1"/>
      </w:numPr>
    </w:pPr>
  </w:style>
  <w:style w:type="paragraph" w:customStyle="1" w:styleId="AM111">
    <w:name w:val="AM 1.1.1"/>
    <w:basedOn w:val="Normal"/>
    <w:uiPriority w:val="16"/>
    <w:rsid w:val="002C7984"/>
    <w:pPr>
      <w:numPr>
        <w:ilvl w:val="2"/>
        <w:numId w:val="1"/>
      </w:numPr>
    </w:pPr>
  </w:style>
  <w:style w:type="paragraph" w:customStyle="1" w:styleId="AM1111">
    <w:name w:val="AM 1.1.1.1"/>
    <w:basedOn w:val="Normal"/>
    <w:uiPriority w:val="16"/>
    <w:rsid w:val="002C7984"/>
    <w:pPr>
      <w:numPr>
        <w:ilvl w:val="3"/>
        <w:numId w:val="1"/>
      </w:numPr>
    </w:pPr>
  </w:style>
  <w:style w:type="table" w:customStyle="1" w:styleId="MoTWithoutBorders">
    <w:name w:val="MoT Without Borders"/>
    <w:basedOn w:val="PlainTable4"/>
    <w:uiPriority w:val="99"/>
    <w:rsid w:val="00753852"/>
    <w:rPr>
      <w:kern w:val="0"/>
      <w:sz w:val="22"/>
      <w:szCs w:val="22"/>
      <w14:ligatures w14:val="none"/>
    </w:rPr>
    <w:tblPr>
      <w:tblCellMar>
        <w:left w:w="0" w:type="dxa"/>
        <w:right w:w="0" w:type="dxa"/>
      </w:tblCellMar>
    </w:tblPr>
    <w:tcPr>
      <w:tcMar>
        <w:top w:w="0" w:type="dxa"/>
        <w:left w:w="0" w:type="dxa"/>
        <w:bottom w:w="0" w:type="dxa"/>
        <w:right w:w="0" w:type="dxa"/>
      </w:tcMar>
    </w:tcPr>
    <w:tblStylePr w:type="firstRow">
      <w:rPr>
        <w:b w:val="0"/>
        <w:bCs/>
      </w:rPr>
    </w:tblStylePr>
    <w:tblStylePr w:type="lastRow">
      <w:rPr>
        <w:b w:val="0"/>
        <w:bCs/>
      </w:rPr>
      <w:tblPr/>
      <w:tcPr>
        <w:tcMar>
          <w:top w:w="113" w:type="dxa"/>
          <w:left w:w="0" w:type="dxa"/>
          <w:bottom w:w="113" w:type="dxa"/>
          <w:right w:w="0" w:type="dxa"/>
        </w:tcMar>
      </w:tcPr>
    </w:tblStylePr>
    <w:tblStylePr w:type="firstCol">
      <w:rPr>
        <w:b w:val="0"/>
        <w:bCs/>
      </w:rPr>
    </w:tblStylePr>
    <w:tblStylePr w:type="lastCol">
      <w:rPr>
        <w:b w:val="0"/>
        <w:bCs/>
      </w:rPr>
    </w:tblStylePr>
    <w:tblStylePr w:type="band1Vert">
      <w:tblPr/>
      <w:tcPr>
        <w:shd w:val="clear" w:color="auto" w:fill="FFFFFF" w:themeFill="background2"/>
      </w:tcPr>
    </w:tblStylePr>
    <w:tblStylePr w:type="band1Horz">
      <w:tblPr/>
      <w:tcPr>
        <w:shd w:val="clear" w:color="auto" w:fill="FFFFFF" w:themeFill="background2"/>
      </w:tcPr>
    </w:tblStylePr>
    <w:tblStylePr w:type="band2Horz">
      <w:tblPr/>
      <w:tcPr>
        <w:tcMar>
          <w:top w:w="0" w:type="nil"/>
          <w:left w:w="0" w:type="nil"/>
          <w:bottom w:w="0" w:type="nil"/>
          <w:right w:w="0" w:type="nil"/>
        </w:tcMar>
      </w:tcPr>
    </w:tblStylePr>
  </w:style>
  <w:style w:type="paragraph" w:customStyle="1" w:styleId="THeader">
    <w:name w:val="T_Header"/>
    <w:basedOn w:val="Normal"/>
    <w:uiPriority w:val="41"/>
    <w:rsid w:val="00753852"/>
    <w:pPr>
      <w:spacing w:after="20"/>
    </w:pPr>
    <w:rPr>
      <w:bCs/>
    </w:rPr>
  </w:style>
  <w:style w:type="paragraph" w:customStyle="1" w:styleId="TAuthorsName">
    <w:name w:val="T_Author's Name"/>
    <w:basedOn w:val="Normal"/>
    <w:uiPriority w:val="41"/>
    <w:rsid w:val="006F0653"/>
    <w:pPr>
      <w:keepNext/>
      <w:keepLines/>
      <w:spacing w:after="114" w:line="260" w:lineRule="atLeast"/>
      <w:contextualSpacing/>
    </w:pPr>
    <w:rPr>
      <w:b/>
      <w:color w:val="0D2C6C"/>
    </w:rPr>
  </w:style>
  <w:style w:type="paragraph" w:customStyle="1" w:styleId="TAuthorsTitle">
    <w:name w:val="T_Author's Title"/>
    <w:basedOn w:val="Normal"/>
    <w:uiPriority w:val="41"/>
    <w:rsid w:val="006F0653"/>
    <w:pPr>
      <w:keepNext/>
      <w:keepLines/>
      <w:spacing w:after="20" w:line="260" w:lineRule="atLeast"/>
      <w:contextualSpacing/>
    </w:pPr>
    <w:rPr>
      <w:sz w:val="19"/>
    </w:rPr>
  </w:style>
  <w:style w:type="paragraph" w:customStyle="1" w:styleId="TSignature">
    <w:name w:val="T_Signature"/>
    <w:basedOn w:val="USBodyText"/>
    <w:uiPriority w:val="41"/>
    <w:rsid w:val="006F0653"/>
    <w:pPr>
      <w:keepNext/>
      <w:spacing w:before="120" w:line="260" w:lineRule="atLeast"/>
    </w:pPr>
  </w:style>
  <w:style w:type="paragraph" w:customStyle="1" w:styleId="TWhiteSpace">
    <w:name w:val="T_White Space"/>
    <w:basedOn w:val="Normal"/>
    <w:uiPriority w:val="41"/>
    <w:rsid w:val="006F0653"/>
    <w:pPr>
      <w:spacing w:line="20" w:lineRule="exact"/>
    </w:pPr>
    <w:rPr>
      <w:sz w:val="2"/>
    </w:rPr>
  </w:style>
  <w:style w:type="character" w:customStyle="1" w:styleId="TGender">
    <w:name w:val="T_Gender"/>
    <w:basedOn w:val="DefaultParagraphFont"/>
    <w:uiPriority w:val="41"/>
    <w:rsid w:val="006F0653"/>
    <w:rPr>
      <w:b w:val="0"/>
      <w:i w:val="0"/>
      <w:color w:val="000000"/>
    </w:rPr>
  </w:style>
  <w:style w:type="paragraph" w:customStyle="1" w:styleId="Subject">
    <w:name w:val="Subject"/>
    <w:basedOn w:val="Normal"/>
    <w:next w:val="USBodyText"/>
    <w:uiPriority w:val="2"/>
    <w:rsid w:val="006F0653"/>
    <w:pPr>
      <w:keepLines/>
      <w:spacing w:before="360" w:after="180" w:line="360" w:lineRule="atLeast"/>
      <w:ind w:right="567"/>
      <w:contextualSpacing/>
    </w:pPr>
    <w:rPr>
      <w:rFonts w:ascii="Georgia" w:hAnsi="Georgia"/>
      <w:color w:val="0D2C6C"/>
      <w:sz w:val="30"/>
    </w:rPr>
  </w:style>
  <w:style w:type="table" w:customStyle="1" w:styleId="TableGridLight2">
    <w:name w:val="Table Grid Light2"/>
    <w:basedOn w:val="TableNormal"/>
    <w:next w:val="TableGridLight"/>
    <w:uiPriority w:val="40"/>
    <w:rsid w:val="00292BAC"/>
    <w:pPr>
      <w:spacing w:after="0" w:line="240" w:lineRule="auto"/>
    </w:pPr>
    <w:rPr>
      <w:kern w:val="0"/>
      <w:sz w:val="22"/>
      <w:szCs w:val="22"/>
      <w14:ligatures w14:val="none"/>
    </w:rPr>
    <w:tblPr>
      <w:tblBorders>
        <w:top w:val="single" w:sz="4" w:space="0" w:color="A9ACB0"/>
        <w:left w:val="single" w:sz="4" w:space="0" w:color="A9ACB0"/>
        <w:bottom w:val="single" w:sz="4" w:space="0" w:color="A9ACB0"/>
        <w:right w:val="single" w:sz="4" w:space="0" w:color="A9ACB0"/>
        <w:insideH w:val="single" w:sz="4" w:space="0" w:color="A9ACB0"/>
        <w:insideV w:val="single" w:sz="4" w:space="0" w:color="A9ACB0"/>
      </w:tblBorders>
    </w:tblPr>
  </w:style>
  <w:style w:type="character" w:customStyle="1" w:styleId="TranslationDevice">
    <w:name w:val="Translation Device"/>
    <w:basedOn w:val="DefaultParagraphFont"/>
    <w:uiPriority w:val="13"/>
    <w:rsid w:val="004718DB"/>
    <w:rPr>
      <w:color w:val="64B6CF"/>
    </w:rPr>
  </w:style>
  <w:style w:type="paragraph" w:styleId="NoSpacing">
    <w:name w:val="No Spacing"/>
    <w:uiPriority w:val="1"/>
    <w:rsid w:val="0037026E"/>
    <w:pPr>
      <w:spacing w:after="0" w:line="240" w:lineRule="auto"/>
    </w:pPr>
    <w:rPr>
      <w:rFonts w:ascii="Arial" w:hAnsi="Arial"/>
      <w:color w:val="000000"/>
      <w:kern w:val="0"/>
      <w:sz w:val="22"/>
      <w:szCs w:val="22"/>
      <w14:ligatures w14:val="none"/>
    </w:rPr>
  </w:style>
  <w:style w:type="paragraph" w:customStyle="1" w:styleId="MOTHeading1">
    <w:name w:val="MOT Heading 1"/>
    <w:next w:val="Normal"/>
    <w:link w:val="MOTHeading1Char"/>
    <w:qFormat/>
    <w:rsid w:val="002258C1"/>
    <w:pPr>
      <w:spacing w:before="480" w:after="240" w:line="259" w:lineRule="auto"/>
    </w:pPr>
    <w:rPr>
      <w:rFonts w:ascii="Arial" w:hAnsi="Arial" w:cs="Arial"/>
      <w:b/>
      <w:kern w:val="0"/>
      <w14:ligatures w14:val="none"/>
    </w:rPr>
  </w:style>
  <w:style w:type="character" w:customStyle="1" w:styleId="MOTHeading1Char">
    <w:name w:val="MOT Heading 1 Char"/>
    <w:basedOn w:val="DefaultParagraphFont"/>
    <w:link w:val="MOTHeading1"/>
    <w:rsid w:val="002258C1"/>
    <w:rPr>
      <w:rFonts w:ascii="Arial" w:hAnsi="Arial" w:cs="Arial"/>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otnz.sharepoint.com/sites/OfficeTemplates/MotTemplates/MoT%20Blank.dotx" TargetMode="External"/></Relationships>
</file>

<file path=word/theme/theme1.xml><?xml version="1.0" encoding="utf-8"?>
<a:theme xmlns:a="http://schemas.openxmlformats.org/drawingml/2006/main" name="Office Theme">
  <a:themeElements>
    <a:clrScheme name="MoT Theme">
      <a:dk1>
        <a:srgbClr val="0D2C6C"/>
      </a:dk1>
      <a:lt1>
        <a:srgbClr val="C6E7F8"/>
      </a:lt1>
      <a:dk2>
        <a:srgbClr val="00B2FF"/>
      </a:dk2>
      <a:lt2>
        <a:srgbClr val="FFFFFF"/>
      </a:lt2>
      <a:accent1>
        <a:srgbClr val="F6A800"/>
      </a:accent1>
      <a:accent2>
        <a:srgbClr val="00A9B7"/>
      </a:accent2>
      <a:accent3>
        <a:srgbClr val="F57E20"/>
      </a:accent3>
      <a:accent4>
        <a:srgbClr val="ADD136"/>
      </a:accent4>
      <a:accent5>
        <a:srgbClr val="39B54A"/>
      </a:accent5>
      <a:accent6>
        <a:srgbClr val="64B6CF"/>
      </a:accent6>
      <a:hlink>
        <a:srgbClr val="0D2C6C"/>
      </a:hlink>
      <a:folHlink>
        <a:srgbClr val="4C568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DECDEE8C893F4CAD07A5C55A7DA9E5" ma:contentTypeVersion="4" ma:contentTypeDescription="Create a new document." ma:contentTypeScope="" ma:versionID="632be59f4d269f14cd68b57cdda4d219">
  <xsd:schema xmlns:xsd="http://www.w3.org/2001/XMLSchema" xmlns:xs="http://www.w3.org/2001/XMLSchema" xmlns:p="http://schemas.microsoft.com/office/2006/metadata/properties" xmlns:ns2="46568ffb-120b-4774-b611-904c5ba9adc2" targetNamespace="http://schemas.microsoft.com/office/2006/metadata/properties" ma:root="true" ma:fieldsID="3cfab9a21f331a7400fbeda775d2ddb1" ns2:_="">
    <xsd:import namespace="46568ffb-120b-4774-b611-904c5ba9ad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68ffb-120b-4774-b611-904c5ba9a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59F0C-5E8C-49F5-803A-550C5064141C}">
  <ds:schemaRefs>
    <ds:schemaRef ds:uri="http://schemas.microsoft.com/sharepoint/v3/contenttype/forms"/>
  </ds:schemaRefs>
</ds:datastoreItem>
</file>

<file path=customXml/itemProps2.xml><?xml version="1.0" encoding="utf-8"?>
<ds:datastoreItem xmlns:ds="http://schemas.openxmlformats.org/officeDocument/2006/customXml" ds:itemID="{3C9BF3C1-DBA6-4FC6-B698-E04FA60F30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F53A98-B2EC-47A9-9BA0-5DE0261C8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68ffb-120b-4774-b611-904c5ba9a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MoT%20Blank</Template>
  <TotalTime>1</TotalTime>
  <Pages>5</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Ministry Of Transport</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Adam</dc:creator>
  <cp:keywords>193941245</cp:keywords>
  <dc:description/>
  <cp:lastModifiedBy>Anna Kirtlan</cp:lastModifiedBy>
  <cp:revision>2</cp:revision>
  <cp:lastPrinted>2024-08-27T21:45:00Z</cp:lastPrinted>
  <dcterms:created xsi:type="dcterms:W3CDTF">2024-08-28T05:14:00Z</dcterms:created>
  <dcterms:modified xsi:type="dcterms:W3CDTF">2024-08-28T05:14:00Z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0x01010038DECDEE8C893F4CAD07A5C55A7DA9E5</vt:lpwstr>
  </property>
</Properties>
</file>